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0" w:line="360" w:lineRule="auto"/>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BİRİNCİ BÖLÜM</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0" w:line="360" w:lineRule="auto"/>
        <w:ind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0" w:line="360" w:lineRule="auto"/>
        <w:ind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AMAÇ, KAPSAM, DAYANAK </w:t>
      </w:r>
      <w:r w:rsidDel="00000000" w:rsidR="00000000" w:rsidRPr="00000000">
        <w:rPr>
          <w:rFonts w:ascii="Times New Roman" w:cs="Times New Roman" w:eastAsia="Times New Roman" w:hAnsi="Times New Roman"/>
          <w:sz w:val="24"/>
          <w:szCs w:val="24"/>
          <w:rtl w:val="0"/>
        </w:rPr>
        <w:t xml:space="preserve">ve</w:t>
      </w:r>
      <w:r w:rsidDel="00000000" w:rsidR="00000000" w:rsidRPr="00000000">
        <w:rPr>
          <w:rFonts w:ascii="Times New Roman" w:cs="Times New Roman" w:eastAsia="Times New Roman" w:hAnsi="Times New Roman"/>
          <w:color w:val="000000"/>
          <w:sz w:val="24"/>
          <w:szCs w:val="24"/>
          <w:rtl w:val="0"/>
        </w:rPr>
        <w:t xml:space="preserve"> TANIMLAR</w:t>
      </w:r>
    </w:p>
    <w:p w:rsidR="00000000" w:rsidDel="00000000" w:rsidP="00000000" w:rsidRDefault="00000000" w:rsidRPr="00000000" w14:paraId="00000004">
      <w:pPr>
        <w:spacing w:line="360" w:lineRule="auto"/>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ind w:firstLine="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Madde 1. AMAÇ:</w:t>
      </w:r>
      <w:r w:rsidDel="00000000" w:rsidR="00000000" w:rsidRPr="00000000">
        <w:rPr>
          <w:rFonts w:ascii="Times New Roman" w:cs="Times New Roman" w:eastAsia="Times New Roman" w:hAnsi="Times New Roman"/>
          <w:sz w:val="24"/>
          <w:szCs w:val="24"/>
          <w:rtl w:val="0"/>
        </w:rPr>
        <w:t xml:space="preserve"> Bu yönergenin amacı, Yeditepe Üniversitesi Sağlık Bilimleri Fakültesi Hemşirelik Bölümünün uzaktan eğitim sürecinde yer alan mesleki derslerin teorik, laboratuvar ve klinik uygulamalarının planlanması ve yürütülmesine ilişkin esasları, (öğretim elemanı ve öğrenciler için)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sorumluluk, ilke, kural ve yöntemleri belirlemektir.</w:t>
      </w:r>
    </w:p>
    <w:p w:rsidR="00000000" w:rsidDel="00000000" w:rsidP="00000000" w:rsidRDefault="00000000" w:rsidRPr="00000000" w14:paraId="00000006">
      <w:pPr>
        <w:spacing w:line="360" w:lineRule="auto"/>
        <w:ind w:firstLine="0"/>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Madde 2. KAPSAM:</w:t>
      </w:r>
      <w:r w:rsidDel="00000000" w:rsidR="00000000" w:rsidRPr="00000000">
        <w:rPr>
          <w:rFonts w:ascii="Times New Roman" w:cs="Times New Roman" w:eastAsia="Times New Roman" w:hAnsi="Times New Roman"/>
          <w:sz w:val="24"/>
          <w:szCs w:val="24"/>
          <w:rtl w:val="0"/>
        </w:rPr>
        <w:t xml:space="preserve"> Bu yönerge, Yeditepe Üniversitesi Sağlık Bilimleri Fakültesi Hemşirelik Bölümündeki</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uzaktan eğitim öğretim </w:t>
      </w:r>
      <w:r w:rsidDel="00000000" w:rsidR="00000000" w:rsidRPr="00000000">
        <w:rPr>
          <w:rFonts w:ascii="Times New Roman" w:cs="Times New Roman" w:eastAsia="Times New Roman" w:hAnsi="Times New Roman"/>
          <w:color w:val="000000"/>
          <w:sz w:val="24"/>
          <w:szCs w:val="24"/>
          <w:rtl w:val="0"/>
        </w:rPr>
        <w:t xml:space="preserve">süreci ile ilgili kararların alınmasına </w:t>
      </w:r>
      <w:r w:rsidDel="00000000" w:rsidR="00000000" w:rsidRPr="00000000">
        <w:rPr>
          <w:rFonts w:ascii="Times New Roman" w:cs="Times New Roman" w:eastAsia="Times New Roman" w:hAnsi="Times New Roman"/>
          <w:sz w:val="24"/>
          <w:szCs w:val="24"/>
          <w:rtl w:val="0"/>
        </w:rPr>
        <w:t xml:space="preserve">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tüm komisyonlardan gelen önerilerin değerlendirilerek gerekli değişikliklerin yapılmasına ilişkin usul ve esasları kapsar.</w:t>
      </w:r>
    </w:p>
    <w:p w:rsidR="00000000" w:rsidDel="00000000" w:rsidP="00000000" w:rsidRDefault="00000000" w:rsidRPr="00000000" w14:paraId="00000007">
      <w:pPr>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 DAYANAK:</w:t>
      </w:r>
      <w:r w:rsidDel="00000000" w:rsidR="00000000" w:rsidRPr="00000000">
        <w:rPr>
          <w:rFonts w:ascii="Times New Roman" w:cs="Times New Roman" w:eastAsia="Times New Roman" w:hAnsi="Times New Roman"/>
          <w:sz w:val="24"/>
          <w:szCs w:val="24"/>
          <w:rtl w:val="0"/>
        </w:rPr>
        <w:t xml:space="preserve"> Aşağıda listelenen yönerge ve yönetmelikler doğrultusunda komisyon çalışma ilkeleri belirlenmiştir:</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before="12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Mart 2020 tarihli Yeditepe Üniversitesi Uzaktan Eğitim Uygulama Esasları (</w:t>
      </w:r>
      <w:hyperlink r:id="rId7">
        <w:r w:rsidDel="00000000" w:rsidR="00000000" w:rsidRPr="00000000">
          <w:rPr>
            <w:rFonts w:ascii="Times New Roman" w:cs="Times New Roman" w:eastAsia="Times New Roman" w:hAnsi="Times New Roman"/>
            <w:color w:val="0563c1"/>
            <w:sz w:val="24"/>
            <w:szCs w:val="24"/>
            <w:u w:val="single"/>
            <w:rtl w:val="0"/>
          </w:rPr>
          <w:t xml:space="preserve">https://yeditepe.edu.tr/tr/duyuru/yeditepe-universitesi-uzaktan-egitim-uygulama-esaslari</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Yeditepe Üniversitesi Önlisans ve Lisans Eğitim Öğretim Yönetmeliği ve ilgili mevzuatlar,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Türkiye Yükseköğretim Yeterlilikler Çerçevesi 6. Düzey,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6283 sayılı Hemşirelik Kanunu,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27515 sayılı Resmî Gazete’de yayımlanan Hemşirelik Yönetmeliği,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27910 sayılı Resmi Gazete’de yayımlanan “Hemşirelik Yönetmeliğinde Değişiklik Yapılmasına Dair Ek Yönetmelik”,</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26775 sayılı Resmi Gazete’de yayımlanan “Doktorluk, Hemşirelik, Ebelik, Diş Hekimliği, Veterinerlik, Eczacılık ve Mimarlık Eğitim Programlarının Asgari Eğitim Koşullarının Belirlenmesine Dair Yönetmelik”,</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YÖK Hemşirelik Ulusal Çekirdek Eğitim Programı (HUÇEP),</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12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Hemşirelik Eğitim Programları Değerlendirme ve Akreditasyon Kurulu (HEPDAK),</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12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24/3/2016 tarihinde kabul edilen 6698 sayılı Kişisel Verilerin Korunması Kanunu (KVKK)</w:t>
      </w:r>
      <w:r w:rsidDel="00000000" w:rsidR="00000000" w:rsidRPr="00000000">
        <w:rPr>
          <w:rFonts w:ascii="Times New Roman" w:cs="Times New Roman" w:eastAsia="Times New Roman" w:hAnsi="Times New Roman"/>
          <w:color w:val="202124"/>
          <w:sz w:val="24"/>
          <w:szCs w:val="24"/>
          <w:rtl w:val="0"/>
        </w:rPr>
        <w:t xml:space="preserve">,</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12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17/6/2021 tarihli 31514 sayılı Resmî Gazete’de yayımlanan Yükseköğretimde Uygulamalı Eğitimler Çerçeve Yönetmeliği</w:t>
      </w:r>
      <w:r w:rsidDel="00000000" w:rsidR="00000000" w:rsidRPr="00000000">
        <w:rPr>
          <w:rFonts w:ascii="Times New Roman" w:cs="Times New Roman" w:eastAsia="Times New Roman" w:hAnsi="Times New Roman"/>
          <w:color w:val="202124"/>
          <w:sz w:val="24"/>
          <w:szCs w:val="24"/>
          <w:rtl w:val="0"/>
        </w:rPr>
        <w:t xml:space="preserve">,</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before="120" w:line="360" w:lineRule="auto"/>
        <w:ind w:left="720" w:hanging="36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24/09/2020 tarihli toplantısında karar verilen Yükseköğretim Kurumlarında Uzaktan Öğretime İlişkin Usul ve Esaslar.</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360" w:lineRule="auto"/>
        <w:ind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spacing w:after="120" w:before="120"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4. TANIMLAR: </w:t>
      </w:r>
      <w:r w:rsidDel="00000000" w:rsidR="00000000" w:rsidRPr="00000000">
        <w:rPr>
          <w:rFonts w:ascii="Times New Roman" w:cs="Times New Roman" w:eastAsia="Times New Roman" w:hAnsi="Times New Roman"/>
          <w:sz w:val="24"/>
          <w:szCs w:val="24"/>
          <w:rtl w:val="0"/>
        </w:rPr>
        <w:t xml:space="preserve">Bu yönergede geçen;</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4.1. Uzaktan Öğretim</w:t>
      </w:r>
      <w:r w:rsidDel="00000000" w:rsidR="00000000" w:rsidRPr="00000000">
        <w:rPr>
          <w:rFonts w:ascii="Times New Roman" w:cs="Times New Roman" w:eastAsia="Times New Roman" w:hAnsi="Times New Roman"/>
          <w:color w:val="000000"/>
          <w:sz w:val="24"/>
          <w:szCs w:val="24"/>
          <w:rtl w:val="0"/>
        </w:rPr>
        <w:t xml:space="preserve">: Eğitim-Öğretim faaliyetlerinin bilgi ve iletişim teknolojilerine dayalı olarak planlandığı ve yürütüldüğü, dersin sorumlu öğretim elemanı ile öğrenciler arası iletişimin eşzamanlı </w:t>
      </w:r>
      <w:r w:rsidDel="00000000" w:rsidR="00000000" w:rsidRPr="00000000">
        <w:rPr>
          <w:rFonts w:ascii="Times New Roman" w:cs="Times New Roman" w:eastAsia="Times New Roman" w:hAnsi="Times New Roman"/>
          <w:sz w:val="24"/>
          <w:szCs w:val="24"/>
          <w:rtl w:val="0"/>
        </w:rPr>
        <w:t xml:space="preserve">(senkron) ve/veya eşzamansız (asenkron) şekilde yürütüldüğü öğretim yöntemini,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4.2. Öğrenci Bilgi Sistemi (OBS): </w:t>
      </w:r>
      <w:r w:rsidDel="00000000" w:rsidR="00000000" w:rsidRPr="00000000">
        <w:rPr>
          <w:rFonts w:ascii="Times New Roman" w:cs="Times New Roman" w:eastAsia="Times New Roman" w:hAnsi="Times New Roman"/>
          <w:sz w:val="24"/>
          <w:szCs w:val="24"/>
          <w:rtl w:val="0"/>
        </w:rPr>
        <w:t xml:space="preserve">Eğitim kurumları için öğrenci verilerini yönetmek amacıyla kullanılan bir bilgi yönetim sistemini,</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trike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4.3. COADSYS/COADSYSEXAM (Öğretim Yönetim Sistemi</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Uzaktan eğitim sisteminin yönetimi için ders materyalleri, ödev ve ölçme değerlendirme araçları gibi kullanılan tüm dokümanların yayınlandığı, raporlandığı,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eğitici-öğrenci iletişimini </w:t>
      </w:r>
      <w:r w:rsidDel="00000000" w:rsidR="00000000" w:rsidRPr="00000000">
        <w:rPr>
          <w:rFonts w:ascii="Times New Roman" w:cs="Times New Roman" w:eastAsia="Times New Roman" w:hAnsi="Times New Roman"/>
          <w:sz w:val="24"/>
          <w:szCs w:val="24"/>
          <w:highlight w:val="white"/>
          <w:rtl w:val="0"/>
        </w:rPr>
        <w:t xml:space="preserve">sağlayan öğretim yönetim sistemi</w:t>
      </w:r>
      <w:r w:rsidDel="00000000" w:rsidR="00000000" w:rsidRPr="00000000">
        <w:rPr>
          <w:rFonts w:ascii="Times New Roman" w:cs="Times New Roman" w:eastAsia="Times New Roman" w:hAnsi="Times New Roman"/>
          <w:sz w:val="24"/>
          <w:szCs w:val="24"/>
          <w:rtl w:val="0"/>
        </w:rPr>
        <w:t xml:space="preserve">ni (</w:t>
      </w:r>
      <w:hyperlink r:id="rId8">
        <w:r w:rsidDel="00000000" w:rsidR="00000000" w:rsidRPr="00000000">
          <w:rPr>
            <w:rFonts w:ascii="Times New Roman" w:cs="Times New Roman" w:eastAsia="Times New Roman" w:hAnsi="Times New Roman"/>
            <w:color w:val="3367d6"/>
            <w:sz w:val="24"/>
            <w:szCs w:val="24"/>
            <w:highlight w:val="white"/>
            <w:u w:val="single"/>
            <w:rtl w:val="0"/>
          </w:rPr>
          <w:t xml:space="preserve">https://yeditepe.edu.tr/sites/default/files/images/coadsys_tr.pdf</w:t>
        </w:r>
      </w:hyperlink>
      <w:r w:rsidDel="00000000" w:rsidR="00000000" w:rsidRPr="00000000">
        <w:rPr>
          <w:rFonts w:ascii="Times New Roman" w:cs="Times New Roman" w:eastAsia="Times New Roman" w:hAnsi="Times New Roman"/>
          <w:color w:val="3367d6"/>
          <w:sz w:val="24"/>
          <w:szCs w:val="24"/>
          <w:u w:val="single"/>
          <w:rtl w:val="0"/>
        </w:rPr>
        <w:t xml:space="preserv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4.4. Senkron ders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202122"/>
          <w:sz w:val="24"/>
          <w:szCs w:val="24"/>
          <w:highlight w:val="white"/>
          <w:rtl w:val="0"/>
        </w:rPr>
        <w:t xml:space="preserve">Eğitmen ve katılımcıların çevrimiçi ortamda eşzamanlı, aynı ya da farklı mekânlarda bir araya geldiği, birbirleriyle etkileştiği, deneyim paylaşımında bulunduğu ve öğretim elemanlarının yönettiği çevrimiçi dersi,</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4.5. Asenkron ders: </w:t>
      </w:r>
      <w:r w:rsidDel="00000000" w:rsidR="00000000" w:rsidRPr="00000000">
        <w:rPr>
          <w:rFonts w:ascii="Times New Roman" w:cs="Times New Roman" w:eastAsia="Times New Roman" w:hAnsi="Times New Roman"/>
          <w:color w:val="000000"/>
          <w:sz w:val="24"/>
          <w:szCs w:val="24"/>
          <w:rtl w:val="0"/>
        </w:rPr>
        <w:t xml:space="preserve">Eğitmen ve katılımcıların çevrimiçi ortamda e</w:t>
      </w:r>
      <w:r w:rsidDel="00000000" w:rsidR="00000000" w:rsidRPr="00000000">
        <w:rPr>
          <w:rFonts w:ascii="Times New Roman" w:cs="Times New Roman" w:eastAsia="Times New Roman" w:hAnsi="Times New Roman"/>
          <w:color w:val="202122"/>
          <w:sz w:val="24"/>
          <w:szCs w:val="24"/>
          <w:highlight w:val="white"/>
          <w:rtl w:val="0"/>
        </w:rPr>
        <w:t xml:space="preserve">şzamansız olarak dersin önceden yapılıp kaydedildiği, öğrencinin istediği zaman diliminde ve dilediği kadar erişebildiği, ders malzemesi aktarımı ve etkileşiminin teknolojiden yararlanılarak gerçekleştirildiği dersi,</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4.6. Ders İzlencesi (Syllabus):</w:t>
      </w:r>
      <w:r w:rsidDel="00000000" w:rsidR="00000000" w:rsidRPr="00000000">
        <w:rPr>
          <w:rFonts w:ascii="Times New Roman" w:cs="Times New Roman" w:eastAsia="Times New Roman" w:hAnsi="Times New Roman"/>
          <w:sz w:val="24"/>
          <w:szCs w:val="24"/>
          <w:rtl w:val="0"/>
        </w:rPr>
        <w:t xml:space="preserve"> Derse ait tüm bilgilerin paylaşıldığı haftalık ders akış programını,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4.7. Dersin Öğretim Elemanı: </w:t>
      </w:r>
      <w:r w:rsidDel="00000000" w:rsidR="00000000" w:rsidRPr="00000000">
        <w:rPr>
          <w:rFonts w:ascii="Times New Roman" w:cs="Times New Roman" w:eastAsia="Times New Roman" w:hAnsi="Times New Roman"/>
          <w:sz w:val="24"/>
          <w:szCs w:val="24"/>
          <w:rtl w:val="0"/>
        </w:rPr>
        <w:t xml:space="preserve">Akademik dönemlere uygun haftalık ders programında </w:t>
      </w:r>
      <w:r w:rsidDel="00000000" w:rsidR="00000000" w:rsidRPr="00000000">
        <w:rPr>
          <w:rFonts w:ascii="Times New Roman" w:cs="Times New Roman" w:eastAsia="Times New Roman" w:hAnsi="Times New Roman"/>
          <w:strike w:val="1"/>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dersin yürütülmesinden sorumlu öğretim elemanını ifade eder.</w:t>
      </w: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İKİNCİ BÖLÜM</w:t>
      </w:r>
    </w:p>
    <w:p w:rsidR="00000000" w:rsidDel="00000000" w:rsidP="00000000" w:rsidRDefault="00000000" w:rsidRPr="00000000" w14:paraId="0000001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Uzaktan Eğitimin Planlaması ve Yürütülmesine İlişkin Esaslar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Madde 5:</w:t>
      </w:r>
      <w:r w:rsidDel="00000000" w:rsidR="00000000" w:rsidRPr="00000000">
        <w:rPr>
          <w:rFonts w:ascii="Times New Roman" w:cs="Times New Roman" w:eastAsia="Times New Roman" w:hAnsi="Times New Roman"/>
          <w:color w:val="000000"/>
          <w:sz w:val="24"/>
          <w:szCs w:val="24"/>
          <w:rtl w:val="0"/>
        </w:rPr>
        <w:t xml:space="preserve"> Bu maddede teorik derslerin planlanması, yürütülmesi, değerlendirilmesi, öğretim sürecinin değerlendirilmesi, akademik danışmanlık faaliyetleri ve etik konulara ilişkin esaslar açıklanmıştır.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5.1. Teorik Derslerin Planlanması</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5.1.1. </w:t>
      </w:r>
      <w:r w:rsidDel="00000000" w:rsidR="00000000" w:rsidRPr="00000000">
        <w:rPr>
          <w:rFonts w:ascii="Times New Roman" w:cs="Times New Roman" w:eastAsia="Times New Roman" w:hAnsi="Times New Roman"/>
          <w:sz w:val="24"/>
          <w:szCs w:val="24"/>
          <w:rtl w:val="0"/>
        </w:rPr>
        <w:t xml:space="preserve">Eğitim öğretim dönemi içerisinde Hemşirelik Lisans Programı müfredatı doğrultusunda hangi derslerin açılacağı, uzaktan çevrimiçi olarak yürütülecek dersler, sorumlu öğretim elemanları ve haftalık ders planları bölüm başkanlığı tarafından hazırlanarak Fakülte Sekreterliğine iletilir.</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5.1.2. </w:t>
      </w:r>
      <w:r w:rsidDel="00000000" w:rsidR="00000000" w:rsidRPr="00000000">
        <w:rPr>
          <w:rFonts w:ascii="Times New Roman" w:cs="Times New Roman" w:eastAsia="Times New Roman" w:hAnsi="Times New Roman"/>
          <w:sz w:val="24"/>
          <w:szCs w:val="24"/>
          <w:rtl w:val="0"/>
        </w:rPr>
        <w:t xml:space="preserve">Hazırlanan ders planları Fakülte Sekreterliği tarafından OBS sisteminde ilgili öğretim üyesi üzerine açılır ve danışman onayı ile öğrenciler derse kaydedilir.</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5.1.3. </w:t>
      </w:r>
      <w:r w:rsidDel="00000000" w:rsidR="00000000" w:rsidRPr="00000000">
        <w:rPr>
          <w:rFonts w:ascii="Times New Roman" w:cs="Times New Roman" w:eastAsia="Times New Roman" w:hAnsi="Times New Roman"/>
          <w:color w:val="000000"/>
          <w:sz w:val="24"/>
          <w:szCs w:val="24"/>
          <w:rtl w:val="0"/>
        </w:rPr>
        <w:t xml:space="preserve">Yüksek Öğretim Kurumu</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color w:val="000000"/>
          <w:sz w:val="24"/>
          <w:szCs w:val="24"/>
          <w:rtl w:val="0"/>
        </w:rPr>
        <w:t xml:space="preserve">Yeditepe Üniversitesi</w:t>
      </w:r>
      <w:r w:rsidDel="00000000" w:rsidR="00000000" w:rsidRPr="00000000">
        <w:rPr>
          <w:rFonts w:ascii="Times New Roman" w:cs="Times New Roman" w:eastAsia="Times New Roman" w:hAnsi="Times New Roman"/>
          <w:sz w:val="24"/>
          <w:szCs w:val="24"/>
          <w:rtl w:val="0"/>
        </w:rPr>
        <w:t xml:space="preserve"> yönetimi tarafından alınan kararlar doğrultusunda uzaktan eğitime karar verilebilir ve koşulların gerektirdiği nitelikte müfredatta değişiklikler yapılabilir.</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5.2. Teorik Derslerin Yürütülmesi</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5.2.1. </w:t>
      </w:r>
      <w:r w:rsidDel="00000000" w:rsidR="00000000" w:rsidRPr="00000000">
        <w:rPr>
          <w:rFonts w:ascii="Times New Roman" w:cs="Times New Roman" w:eastAsia="Times New Roman" w:hAnsi="Times New Roman"/>
          <w:sz w:val="24"/>
          <w:szCs w:val="24"/>
          <w:rtl w:val="0"/>
        </w:rPr>
        <w:t xml:space="preserve">Uzaktan eğitim sürecinde dersler senkron, asenkron veya karma şekilde yürütülebilir.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5.2.2. </w:t>
      </w:r>
      <w:r w:rsidDel="00000000" w:rsidR="00000000" w:rsidRPr="00000000">
        <w:rPr>
          <w:rFonts w:ascii="Times New Roman" w:cs="Times New Roman" w:eastAsia="Times New Roman" w:hAnsi="Times New Roman"/>
          <w:color w:val="000000"/>
          <w:sz w:val="24"/>
          <w:szCs w:val="24"/>
          <w:rtl w:val="0"/>
        </w:rPr>
        <w:t xml:space="preserve">Uzaktan çevrimiçi ortamdan verilen d</w:t>
      </w:r>
      <w:r w:rsidDel="00000000" w:rsidR="00000000" w:rsidRPr="00000000">
        <w:rPr>
          <w:rFonts w:ascii="Times New Roman" w:cs="Times New Roman" w:eastAsia="Times New Roman" w:hAnsi="Times New Roman"/>
          <w:sz w:val="24"/>
          <w:szCs w:val="24"/>
          <w:rtl w:val="0"/>
        </w:rPr>
        <w:t xml:space="preserve">erslerin dönem içerisinde nasıl işleneceğine ilişkin Ders İzlencesi, değerlendirme formları, </w:t>
      </w:r>
      <w:r w:rsidDel="00000000" w:rsidR="00000000" w:rsidRPr="00000000">
        <w:rPr>
          <w:rFonts w:ascii="Times New Roman" w:cs="Times New Roman" w:eastAsia="Times New Roman" w:hAnsi="Times New Roman"/>
          <w:color w:val="000000"/>
          <w:sz w:val="24"/>
          <w:szCs w:val="24"/>
          <w:rtl w:val="0"/>
        </w:rPr>
        <w:t xml:space="preserve">ders notu, ödev, kaynaklar, veri tabanları, kitap, </w:t>
      </w:r>
      <w:r w:rsidDel="00000000" w:rsidR="00000000" w:rsidRPr="00000000">
        <w:rPr>
          <w:rFonts w:ascii="Times New Roman" w:cs="Times New Roman" w:eastAsia="Times New Roman" w:hAnsi="Times New Roman"/>
          <w:sz w:val="24"/>
          <w:szCs w:val="24"/>
          <w:rtl w:val="0"/>
        </w:rPr>
        <w:t xml:space="preserve">sesli ve görüntülü materyaller dersin öğretim elemanı tarafından belirlenen sistem ile (coadsysexam, e-posta, classroom, vb.) öğrencilere ulaştırılır.</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5.2.3. </w:t>
      </w:r>
      <w:r w:rsidDel="00000000" w:rsidR="00000000" w:rsidRPr="00000000">
        <w:rPr>
          <w:rFonts w:ascii="Times New Roman" w:cs="Times New Roman" w:eastAsia="Times New Roman" w:hAnsi="Times New Roman"/>
          <w:color w:val="000000"/>
          <w:sz w:val="24"/>
          <w:szCs w:val="24"/>
          <w:rtl w:val="0"/>
        </w:rPr>
        <w:t xml:space="preserve">Dersler; video konferans, sanal sınıf, forum uygulamaları veya kayıt yapma özelliği olan farklı araçlar (Google Meet, Zoom, </w:t>
      </w:r>
      <w:r w:rsidDel="00000000" w:rsidR="00000000" w:rsidRPr="00000000">
        <w:rPr>
          <w:rFonts w:ascii="Times New Roman" w:cs="Times New Roman" w:eastAsia="Times New Roman" w:hAnsi="Times New Roman"/>
          <w:sz w:val="24"/>
          <w:szCs w:val="24"/>
          <w:rtl w:val="0"/>
        </w:rPr>
        <w:t xml:space="preserve">Teams,</w:t>
      </w:r>
      <w:r w:rsidDel="00000000" w:rsidR="00000000" w:rsidRPr="00000000">
        <w:rPr>
          <w:rFonts w:ascii="Times New Roman" w:cs="Times New Roman" w:eastAsia="Times New Roman" w:hAnsi="Times New Roman"/>
          <w:color w:val="000000"/>
          <w:sz w:val="24"/>
          <w:szCs w:val="24"/>
          <w:rtl w:val="0"/>
        </w:rPr>
        <w:t xml:space="preserve"> CoadsysExam, vb.) üzerinden yürütülür ve kayıt altına alınabilir. </w:t>
      </w:r>
      <w:r w:rsidDel="00000000" w:rsidR="00000000" w:rsidRPr="00000000">
        <w:rPr>
          <w:rFonts w:ascii="Times New Roman" w:cs="Times New Roman" w:eastAsia="Times New Roman" w:hAnsi="Times New Roman"/>
          <w:sz w:val="24"/>
          <w:szCs w:val="24"/>
          <w:rtl w:val="0"/>
        </w:rPr>
        <w:t xml:space="preserve">Grup çalışmalarında etkileşimi artırmak üzere öğrencilerden kamera veya mikrofonlarının açık olması istenebilir.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426"/>
        </w:tabs>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5.2.4. </w:t>
      </w:r>
      <w:r w:rsidDel="00000000" w:rsidR="00000000" w:rsidRPr="00000000">
        <w:rPr>
          <w:rFonts w:ascii="Times New Roman" w:cs="Times New Roman" w:eastAsia="Times New Roman" w:hAnsi="Times New Roman"/>
          <w:sz w:val="24"/>
          <w:szCs w:val="24"/>
          <w:rtl w:val="0"/>
        </w:rPr>
        <w:t xml:space="preserve">Ödevleri, dersin öğretim elemanı tarafından belirlenen sisteme doğru ve belirlenen zaman aralığında yüklemesi öğrencinin sorumluluğundadır. Tanımlanan süre sınırı dolduğu zaman sistem öğrencinin yeni materyal yüklemesine izin vermez ve ödevi yükleme zamanını otomatik olarak gösterir. Coadsysexam sistemi öğrencilerin yükleyeceği ödevlerin orijinallik kontrolü amacıyla intihal yazılım programı olan Turnitin ile entegre edilmiştir. Dersin öğretim elemanı uygun görürse intihal programını kullanabilir.</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426"/>
        </w:tabs>
        <w:spacing w:after="0" w:line="360" w:lineRule="auto"/>
        <w:ind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000000"/>
          <w:sz w:val="24"/>
          <w:szCs w:val="24"/>
          <w:rtl w:val="0"/>
        </w:rPr>
        <w:t xml:space="preserve">5.2.5. </w:t>
      </w:r>
      <w:r w:rsidDel="00000000" w:rsidR="00000000" w:rsidRPr="00000000">
        <w:rPr>
          <w:rFonts w:ascii="Times New Roman" w:cs="Times New Roman" w:eastAsia="Times New Roman" w:hAnsi="Times New Roman"/>
          <w:color w:val="000000"/>
          <w:sz w:val="24"/>
          <w:szCs w:val="24"/>
          <w:rtl w:val="0"/>
        </w:rPr>
        <w:t xml:space="preserve">Öğrencilerin yüz yüze eğitimlerde olduğu gibi uzaktan eğitim sürecinde çevrimiçi olarak sürdürülen teorik derslerin %80’ine devam etmeleri zorunludur.</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426"/>
        </w:tabs>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5.2.6. </w:t>
      </w:r>
      <w:r w:rsidDel="00000000" w:rsidR="00000000" w:rsidRPr="00000000">
        <w:rPr>
          <w:rFonts w:ascii="Times New Roman" w:cs="Times New Roman" w:eastAsia="Times New Roman" w:hAnsi="Times New Roman"/>
          <w:color w:val="000000"/>
          <w:sz w:val="24"/>
          <w:szCs w:val="24"/>
          <w:rtl w:val="0"/>
        </w:rPr>
        <w:t xml:space="preserve">Uzaktan eğitim sürecinde her hafta </w:t>
      </w:r>
      <w:r w:rsidDel="00000000" w:rsidR="00000000" w:rsidRPr="00000000">
        <w:rPr>
          <w:rFonts w:ascii="Times New Roman" w:cs="Times New Roman" w:eastAsia="Times New Roman" w:hAnsi="Times New Roman"/>
          <w:sz w:val="24"/>
          <w:szCs w:val="24"/>
          <w:rtl w:val="0"/>
        </w:rPr>
        <w:t xml:space="preserve">ders programına uygun olarak</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belirlenen günde, dersin veriliş şekli (çevrimiçi eşzamanlı/eş zamansız vb.), derse katılan öğrenci sayısı ve materyal paylaşım ortamına ilişkin bilgiler Fakülte Sekreterliğine iletilir.</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426"/>
        </w:tabs>
        <w:spacing w:after="0"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5.3.Teorik Derslerin Değerlendirilmesi</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426"/>
        </w:tabs>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5.3.1. </w:t>
      </w:r>
      <w:r w:rsidDel="00000000" w:rsidR="00000000" w:rsidRPr="00000000">
        <w:rPr>
          <w:rFonts w:ascii="Times New Roman" w:cs="Times New Roman" w:eastAsia="Times New Roman" w:hAnsi="Times New Roman"/>
          <w:sz w:val="24"/>
          <w:szCs w:val="24"/>
          <w:rtl w:val="0"/>
        </w:rPr>
        <w:t xml:space="preserve">Uzaktan eğitim döneminde derslerin yarıyıl/yılsonu sınavları, çevrimiçi sınavlar veya ödevler şeklinde yapılabilir.</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5.3.2.</w:t>
      </w:r>
      <w:r w:rsidDel="00000000" w:rsidR="00000000" w:rsidRPr="00000000">
        <w:rPr>
          <w:rFonts w:ascii="Times New Roman" w:cs="Times New Roman" w:eastAsia="Times New Roman" w:hAnsi="Times New Roman"/>
          <w:color w:val="000000"/>
          <w:sz w:val="24"/>
          <w:szCs w:val="24"/>
          <w:rtl w:val="0"/>
        </w:rPr>
        <w:t xml:space="preserve">Öğrencilerin sınava girebilmeleri için OBS üzerinde derse kayıtlı olmaları gerekmektedir. Çevrimiçi sınavlar da Yeditepe Üniversitesi Önlisans ve Lisans Eğitim Öğretim Yönetmeliği doğrultusunda yapılır. Yüz yüze sınav olmak için başvuru yapan öğrencilerin durumu üniversite ve fakülte yönetimince kararlaştırılır. </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426"/>
        </w:tabs>
        <w:spacing w:after="0" w:line="360" w:lineRule="auto"/>
        <w:ind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5.3.3. </w:t>
      </w:r>
      <w:r w:rsidDel="00000000" w:rsidR="00000000" w:rsidRPr="00000000">
        <w:rPr>
          <w:rFonts w:ascii="Times New Roman" w:cs="Times New Roman" w:eastAsia="Times New Roman" w:hAnsi="Times New Roman"/>
          <w:color w:val="000000"/>
          <w:sz w:val="24"/>
          <w:szCs w:val="24"/>
          <w:rtl w:val="0"/>
        </w:rPr>
        <w:t xml:space="preserve">Dersin öğretim elemanı tarafından belirlenen sistem (Google Forms, Coadsysexam vb.) üzerinden yapılacak çevrimiçi sınavlara katılabilmek için internet bağlantısı olan kişisel bilgisayar/tablet ve Yeditepe uzantılı e-posta adresi ile sisteme giriş yapılması gerekmektedir. Öğrencinin sınav boyunca kendisini net gösteren kamera sistemi ve gerekli durumlarda kullanılmak üzere ses </w:t>
      </w:r>
      <w:r w:rsidDel="00000000" w:rsidR="00000000" w:rsidRPr="00000000">
        <w:rPr>
          <w:rFonts w:ascii="Times New Roman" w:cs="Times New Roman" w:eastAsia="Times New Roman" w:hAnsi="Times New Roman"/>
          <w:sz w:val="24"/>
          <w:szCs w:val="24"/>
          <w:rtl w:val="0"/>
        </w:rPr>
        <w:t xml:space="preserve">sisteminin</w:t>
      </w:r>
      <w:r w:rsidDel="00000000" w:rsidR="00000000" w:rsidRPr="00000000">
        <w:rPr>
          <w:rFonts w:ascii="Times New Roman" w:cs="Times New Roman" w:eastAsia="Times New Roman" w:hAnsi="Times New Roman"/>
          <w:color w:val="000000"/>
          <w:sz w:val="24"/>
          <w:szCs w:val="24"/>
          <w:rtl w:val="0"/>
        </w:rPr>
        <w:t xml:space="preserve"> açık olması gerekir.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426"/>
        </w:tabs>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5.3.4. </w:t>
      </w:r>
      <w:r w:rsidDel="00000000" w:rsidR="00000000" w:rsidRPr="00000000">
        <w:rPr>
          <w:rFonts w:ascii="Times New Roman" w:cs="Times New Roman" w:eastAsia="Times New Roman" w:hAnsi="Times New Roman"/>
          <w:color w:val="000000"/>
          <w:sz w:val="24"/>
          <w:szCs w:val="24"/>
          <w:rtl w:val="0"/>
        </w:rPr>
        <w:t xml:space="preserve">Sınava başlamadan önce öğrenciler; internet bağlantısını, bilgisayarın batarya durumunu, bilgisayar güncellemelerini,</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görüntü ve ses sistemlerini</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kontrol etmekten sorumludur. </w:t>
      </w:r>
    </w:p>
    <w:p w:rsidR="00000000" w:rsidDel="00000000" w:rsidP="00000000" w:rsidRDefault="00000000" w:rsidRPr="00000000" w14:paraId="00000031">
      <w:pPr>
        <w:tabs>
          <w:tab w:val="left" w:pos="426"/>
        </w:tabs>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5.3.5. </w:t>
      </w:r>
      <w:r w:rsidDel="00000000" w:rsidR="00000000" w:rsidRPr="00000000">
        <w:rPr>
          <w:rFonts w:ascii="Times New Roman" w:cs="Times New Roman" w:eastAsia="Times New Roman" w:hAnsi="Times New Roman"/>
          <w:color w:val="000000"/>
          <w:sz w:val="24"/>
          <w:szCs w:val="24"/>
          <w:rtl w:val="0"/>
        </w:rPr>
        <w:t xml:space="preserve">Çevrimiçi sınav yapacak öğretim elemanı sınavdan önce öğrenciler ile online sınav kurallarını paylaşır.</w:t>
      </w:r>
    </w:p>
    <w:p w:rsidR="00000000" w:rsidDel="00000000" w:rsidP="00000000" w:rsidRDefault="00000000" w:rsidRPr="00000000" w14:paraId="00000032">
      <w:pPr>
        <w:tabs>
          <w:tab w:val="left" w:pos="426"/>
        </w:tabs>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5.3.6. </w:t>
      </w:r>
      <w:r w:rsidDel="00000000" w:rsidR="00000000" w:rsidRPr="00000000">
        <w:rPr>
          <w:rFonts w:ascii="Times New Roman" w:cs="Times New Roman" w:eastAsia="Times New Roman" w:hAnsi="Times New Roman"/>
          <w:color w:val="000000"/>
          <w:sz w:val="24"/>
          <w:szCs w:val="24"/>
          <w:rtl w:val="0"/>
        </w:rPr>
        <w:t xml:space="preserve">Öğrenciler, sınava girmeden önce online sınav kurallarını okumak ve kurallara uymak zorundadır. </w:t>
      </w:r>
      <w:r w:rsidDel="00000000" w:rsidR="00000000" w:rsidRPr="00000000">
        <w:rPr>
          <w:rFonts w:ascii="Times New Roman" w:cs="Times New Roman" w:eastAsia="Times New Roman" w:hAnsi="Times New Roman"/>
          <w:sz w:val="24"/>
          <w:szCs w:val="24"/>
          <w:rtl w:val="0"/>
        </w:rPr>
        <w:t xml:space="preserve">Her öğrenci sınavdan önce sınav kurallarını okuduğunu, sınav esnasında bilgi paylaşımı yapmayacağını ve kimlik bilgisini belirten sınav dilekçesini belirlenen sisteme yüklemekle sorumludur.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5.3.7.</w:t>
      </w:r>
      <w:r w:rsidDel="00000000" w:rsidR="00000000" w:rsidRPr="00000000">
        <w:rPr>
          <w:rFonts w:ascii="Times New Roman" w:cs="Times New Roman" w:eastAsia="Times New Roman" w:hAnsi="Times New Roman"/>
          <w:color w:val="000000"/>
          <w:sz w:val="24"/>
          <w:szCs w:val="24"/>
          <w:rtl w:val="0"/>
        </w:rPr>
        <w:t xml:space="preserve"> Sınav başlangıç saatinden en az 15 dakika önce öğrenci öğretim elemanı tarafından bildirilen sınavın kayıt altına alınacağı (Google Meet, Zoom, CoadsysExam vb) ortamda hazır bulunmak ve öğrenci kimliğini net/açık bir şekilde göstererek yoklamaya katılmak zorundadır.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5.3.8. </w:t>
      </w:r>
      <w:r w:rsidDel="00000000" w:rsidR="00000000" w:rsidRPr="00000000">
        <w:rPr>
          <w:rFonts w:ascii="Times New Roman" w:cs="Times New Roman" w:eastAsia="Times New Roman" w:hAnsi="Times New Roman"/>
          <w:color w:val="000000"/>
          <w:sz w:val="24"/>
          <w:szCs w:val="24"/>
          <w:rtl w:val="0"/>
        </w:rPr>
        <w:t xml:space="preserve">Çevrimiçi yapılan sınavlarda eşzamanlı olarak kaydetme özelliği olan bir ortam (Google Meet, Zoom, Coadsysexam vb.) ile öğrenciler izlenir ve kayıt altına alınır. Sınav sırasında öğrencilerin kendisini net gösteren bir kamera ve ses (istenilen durumlarda) sistemlerinin açık olması gerekir.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5.3.9. </w:t>
      </w:r>
      <w:r w:rsidDel="00000000" w:rsidR="00000000" w:rsidRPr="00000000">
        <w:rPr>
          <w:rFonts w:ascii="Times New Roman" w:cs="Times New Roman" w:eastAsia="Times New Roman" w:hAnsi="Times New Roman"/>
          <w:color w:val="000000"/>
          <w:sz w:val="24"/>
          <w:szCs w:val="24"/>
          <w:rtl w:val="0"/>
        </w:rPr>
        <w:t xml:space="preserve">Öğrenciler sınav için belirlenmiş sınav süresi kadar sınavda kalabilir. Sınav süresi tamamlandıktan sonra, sınava erişim kapanır. Öğrenci her sınava sadece 1 kere katılabilir. “Sınavı bitir” butonu tıklandıktan sonra veya sınav bitiş saatinden sonra tekrar giriş yapılamaz.</w:t>
        <w:br w:type="textWrapping"/>
      </w:r>
      <w:r w:rsidDel="00000000" w:rsidR="00000000" w:rsidRPr="00000000">
        <w:rPr>
          <w:rFonts w:ascii="Times New Roman" w:cs="Times New Roman" w:eastAsia="Times New Roman" w:hAnsi="Times New Roman"/>
          <w:b w:val="1"/>
          <w:color w:val="000000"/>
          <w:sz w:val="24"/>
          <w:szCs w:val="24"/>
          <w:rtl w:val="0"/>
        </w:rPr>
        <w:t xml:space="preserve">5.3.10. </w:t>
      </w:r>
      <w:r w:rsidDel="00000000" w:rsidR="00000000" w:rsidRPr="00000000">
        <w:rPr>
          <w:rFonts w:ascii="Times New Roman" w:cs="Times New Roman" w:eastAsia="Times New Roman" w:hAnsi="Times New Roman"/>
          <w:color w:val="000000"/>
          <w:sz w:val="24"/>
          <w:szCs w:val="24"/>
          <w:rtl w:val="0"/>
        </w:rPr>
        <w:t xml:space="preserve">Sınav sırasında teknolojik sorun (internetin kopması, bilgisayar güncellemesi, bilgisayarın bataryasının bitmesi vb.) yaşayan öğrenciler, kısa süreli kopmalarda sisteme yeniden giriş yaparak mevcut aşamadan, kalan sınav süresi ile devam edebilirler. 5 dakikadan uzun süre sınav ortamından uzaklaşır ve iletişim kurulamazsa sınav geçersiz sayılır. Yeditepe Üniversitesi Önlisans ve Lisans Eğitim Öğretim Yönetmeliği belirtildiği şekilde sadece arasınavlar için telafi yapılabilir.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5.3.11. </w:t>
      </w:r>
      <w:r w:rsidDel="00000000" w:rsidR="00000000" w:rsidRPr="00000000">
        <w:rPr>
          <w:rFonts w:ascii="Times New Roman" w:cs="Times New Roman" w:eastAsia="Times New Roman" w:hAnsi="Times New Roman"/>
          <w:color w:val="000000"/>
          <w:sz w:val="24"/>
          <w:szCs w:val="24"/>
          <w:rtl w:val="0"/>
        </w:rPr>
        <w:t xml:space="preserve">Sınav sonuçları dersin öğretim elemanı tarafından OBS’den yayınlanır.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5.3.12. </w:t>
      </w:r>
      <w:r w:rsidDel="00000000" w:rsidR="00000000" w:rsidRPr="00000000">
        <w:rPr>
          <w:rFonts w:ascii="Times New Roman" w:cs="Times New Roman" w:eastAsia="Times New Roman" w:hAnsi="Times New Roman"/>
          <w:color w:val="000000"/>
          <w:sz w:val="24"/>
          <w:szCs w:val="24"/>
          <w:rtl w:val="0"/>
        </w:rPr>
        <w:t xml:space="preserve">Öğrencinin fiziki olarak üniversitenin bulunduğu şehirde ikamet etmediği ve öğretimin tamamen uzaktan çevrimiçi devam ettirildiği durumlarda sınav sonuçlarına imzalı itiraz başvuru dilekçesi (jpeg. veya pdf. formatında kopyasının) e-posta yoluyla fakülte sekreterliğine iletilir.</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000000"/>
          <w:sz w:val="24"/>
          <w:szCs w:val="24"/>
          <w:rtl w:val="0"/>
        </w:rPr>
        <w:t xml:space="preserve">5.3.13.</w:t>
      </w:r>
      <w:r w:rsidDel="00000000" w:rsidR="00000000" w:rsidRPr="00000000">
        <w:rPr>
          <w:rFonts w:ascii="Times New Roman" w:cs="Times New Roman" w:eastAsia="Times New Roman" w:hAnsi="Times New Roman"/>
          <w:color w:val="000000"/>
          <w:sz w:val="24"/>
          <w:szCs w:val="24"/>
          <w:rtl w:val="0"/>
        </w:rPr>
        <w:t xml:space="preserve"> Sınavlarda kopyaya teşebbüs etmek, çekmek veya çektirmek, tehdit kullanmak, kendi yerine başkasını sınava sokmak veya başkasının yerine sınava girmek gibi nedenlerle sınav</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düzenine uymadığı belirlenen öğrencilerin sınavları geçersiz sayılır ve Yükseköğretim Kurumları Öğrenci Disiplin Yönetmeliği kapsamında işlem başlatılır.</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w:t>
      </w:r>
      <w:r w:rsidDel="00000000" w:rsidR="00000000" w:rsidRPr="00000000">
        <w:rPr>
          <w:rFonts w:ascii="Times New Roman" w:cs="Times New Roman" w:eastAsia="Times New Roman" w:hAnsi="Times New Roman"/>
          <w:color w:val="000000"/>
          <w:sz w:val="24"/>
          <w:szCs w:val="24"/>
          <w:rtl w:val="0"/>
        </w:rPr>
        <w:t xml:space="preserve"> Bu maddede klinik ve laboratuvar uygulamalarının planlanması, yürütülmesi ve değerlendirilmesine ilişkin esaslar açıklanmıştır.</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Laboratuvar ve Klinik Uygulamaların Planlanması</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6.1.1. </w:t>
      </w:r>
      <w:r w:rsidDel="00000000" w:rsidR="00000000" w:rsidRPr="00000000">
        <w:rPr>
          <w:rFonts w:ascii="Times New Roman" w:cs="Times New Roman" w:eastAsia="Times New Roman" w:hAnsi="Times New Roman"/>
          <w:sz w:val="24"/>
          <w:szCs w:val="24"/>
          <w:rtl w:val="0"/>
        </w:rPr>
        <w:t xml:space="preserve">Laboratuvar ve Klinik Uygulamalar,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Yüksek Öğretim Kurumu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Yeditepe Üniversitesi</w:t>
      </w:r>
      <w:r w:rsidDel="00000000" w:rsidR="00000000" w:rsidRPr="00000000">
        <w:rPr>
          <w:rFonts w:ascii="Times New Roman" w:cs="Times New Roman" w:eastAsia="Times New Roman" w:hAnsi="Times New Roman"/>
          <w:sz w:val="24"/>
          <w:szCs w:val="24"/>
          <w:rtl w:val="0"/>
        </w:rPr>
        <w:t xml:space="preserve"> yönetimi ve Sağlık Bakanlığı tarafından alınan kararlar doğrultusunda uzaktan eğitim koşullarında planlanabilir.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6.1.2</w:t>
      </w:r>
      <w:r w:rsidDel="00000000" w:rsidR="00000000" w:rsidRPr="00000000">
        <w:rPr>
          <w:rFonts w:ascii="Times New Roman" w:cs="Times New Roman" w:eastAsia="Times New Roman" w:hAnsi="Times New Roman"/>
          <w:sz w:val="24"/>
          <w:szCs w:val="24"/>
          <w:rtl w:val="0"/>
        </w:rPr>
        <w:t xml:space="preserve">. İlgili makamların önerileri, öğrenci ve diğer paydaş görüşleri doğrultusunda laboratuvar ve k</w:t>
      </w:r>
      <w:r w:rsidDel="00000000" w:rsidR="00000000" w:rsidRPr="00000000">
        <w:rPr>
          <w:rFonts w:ascii="Times New Roman" w:cs="Times New Roman" w:eastAsia="Times New Roman" w:hAnsi="Times New Roman"/>
          <w:color w:val="000000"/>
          <w:sz w:val="24"/>
          <w:szCs w:val="24"/>
          <w:rtl w:val="0"/>
        </w:rPr>
        <w:t xml:space="preserve">linik uygulamaların planlanması, ertelenmesi, iptali ve telafisi ile ilgili kararlar Bölüm Kurulunda alınır,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Dekan onayı ile uygulanır.</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 Laboratuvar ve Klinik Uygulamaların Yürütülmesi</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Dönem başında planlanan laboratuvar uygulamaları, olağanüstü durum koşullarına uygun olarak iş sağlığı ve güvenliği biriminin belirlediği önlemler doğrultusunda yüz yüze yürütülebilir, ertelenebilir, iptal edilebilir veya uzaktan eğitim yöntemleri ile yapılabilir.</w:t>
      </w:r>
      <w:r w:rsidDel="00000000" w:rsidR="00000000" w:rsidRPr="00000000">
        <w:rPr>
          <w:rtl w:val="0"/>
        </w:rPr>
      </w:r>
    </w:p>
    <w:p w:rsidR="00000000" w:rsidDel="00000000" w:rsidP="00000000" w:rsidRDefault="00000000" w:rsidRPr="00000000" w14:paraId="00000040">
      <w:pPr>
        <w:spacing w:after="120" w:before="12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6.2.2. </w:t>
      </w:r>
      <w:r w:rsidDel="00000000" w:rsidR="00000000" w:rsidRPr="00000000">
        <w:rPr>
          <w:rFonts w:ascii="Times New Roman" w:cs="Times New Roman" w:eastAsia="Times New Roman" w:hAnsi="Times New Roman"/>
          <w:sz w:val="24"/>
          <w:szCs w:val="24"/>
          <w:rtl w:val="0"/>
        </w:rPr>
        <w:t xml:space="preserve">Laboratuvar uygulamalarında öğrenciler, “Hemşirelik Bölümü Laboratuvarı Kullanım ve İşleyiş Kuralları”na uymakla yükümlüdür.</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6.2.3.</w:t>
      </w:r>
      <w:r w:rsidDel="00000000" w:rsidR="00000000" w:rsidRPr="00000000">
        <w:rPr>
          <w:rFonts w:ascii="Times New Roman" w:cs="Times New Roman" w:eastAsia="Times New Roman" w:hAnsi="Times New Roman"/>
          <w:color w:val="000000"/>
          <w:sz w:val="24"/>
          <w:szCs w:val="24"/>
          <w:rtl w:val="0"/>
        </w:rPr>
        <w:t xml:space="preserve"> Öğrencilerin uzaktan eğitim sürecinde çevrimiçi olarak sürdürülen laboratuvar ve klinik uygulamaların %80’ine devam etmeleri zorunludur. Ayrıntılı bilgi “Laboratuvar ve Klinik Uygulama Yönergesi”nde yer almaktadır.</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6.3.</w:t>
      </w:r>
      <w:r w:rsidDel="00000000" w:rsidR="00000000" w:rsidRPr="00000000">
        <w:rPr>
          <w:rFonts w:ascii="Times New Roman" w:cs="Times New Roman" w:eastAsia="Times New Roman" w:hAnsi="Times New Roman"/>
          <w:b w:val="1"/>
          <w:sz w:val="24"/>
          <w:szCs w:val="24"/>
          <w:rtl w:val="0"/>
        </w:rPr>
        <w:t xml:space="preserve">Laboratuvar ve Klinik Uygulamaların Değerlendirilmesi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6.3.1.</w:t>
      </w:r>
      <w:r w:rsidDel="00000000" w:rsidR="00000000" w:rsidRPr="00000000">
        <w:rPr>
          <w:rFonts w:ascii="Times New Roman" w:cs="Times New Roman" w:eastAsia="Times New Roman" w:hAnsi="Times New Roman"/>
          <w:sz w:val="24"/>
          <w:szCs w:val="24"/>
          <w:rtl w:val="0"/>
        </w:rPr>
        <w:t xml:space="preserve"> Laboratuvar ve klinik uygulamaların değerlendirilmesi Yeditepe Üniversitesi Hemşirelik Bölümü Laboratuvar ve Klinik Uygulamalar Yönergesinde yer alan esaslara göre yapılır.</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6.3.2.</w:t>
      </w:r>
      <w:r w:rsidDel="00000000" w:rsidR="00000000" w:rsidRPr="00000000">
        <w:rPr>
          <w:rFonts w:ascii="Times New Roman" w:cs="Times New Roman" w:eastAsia="Times New Roman" w:hAnsi="Times New Roman"/>
          <w:sz w:val="24"/>
          <w:szCs w:val="24"/>
          <w:rtl w:val="0"/>
        </w:rPr>
        <w:t xml:space="preserve"> Laboratuvar uygulamaları dönem başında ders öğretim elemanının belirttiği ölçme değerlendirme yöntemi ile değerlendirilir.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Madde 7:</w:t>
      </w:r>
      <w:r w:rsidDel="00000000" w:rsidR="00000000" w:rsidRPr="00000000">
        <w:rPr>
          <w:rFonts w:ascii="Times New Roman" w:cs="Times New Roman" w:eastAsia="Times New Roman" w:hAnsi="Times New Roman"/>
          <w:sz w:val="24"/>
          <w:szCs w:val="24"/>
          <w:rtl w:val="0"/>
        </w:rPr>
        <w:t xml:space="preserve"> Bu maddede </w:t>
      </w:r>
      <w:r w:rsidDel="00000000" w:rsidR="00000000" w:rsidRPr="00000000">
        <w:rPr>
          <w:rFonts w:ascii="Times New Roman" w:cs="Times New Roman" w:eastAsia="Times New Roman" w:hAnsi="Times New Roman"/>
          <w:color w:val="000000"/>
          <w:sz w:val="24"/>
          <w:szCs w:val="24"/>
          <w:rtl w:val="0"/>
        </w:rPr>
        <w:t xml:space="preserve">öğretim sürecinin değerlendirilmesi, danışmanlık faaliyetleri ve etik konulara ilişkin esaslar açıklanmıştır.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7.1.Öğretim Sürecinin Değerlendirilmesi</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7.1.1. </w:t>
      </w:r>
      <w:r w:rsidDel="00000000" w:rsidR="00000000" w:rsidRPr="00000000">
        <w:rPr>
          <w:rFonts w:ascii="Times New Roman" w:cs="Times New Roman" w:eastAsia="Times New Roman" w:hAnsi="Times New Roman"/>
          <w:color w:val="000000"/>
          <w:sz w:val="24"/>
          <w:szCs w:val="24"/>
          <w:rtl w:val="0"/>
        </w:rPr>
        <w:t xml:space="preserve">Uzaktan eğitim sürecinin değerlendirilmesi; her ders döneminin sonunda teorik dersler Eğitim, Öğretim ve Müfredat Komisyonu tarafından hazırlanan “Ders Değerlendirme Anketleri”, laboratuvar ve klinik uygulamalar ise ilgili komisyon tarafından hazırlanan “Klinik Eğitim Ortamı Öğrenci Geri Bildirim Formu” ve “Laboratuvar Ortamı Öğrenci Geri Bildirim Formu” aracılığıyla yapılır.</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7.2.Akademik Danışmanlık Faaliyetleri</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7.2.1.</w:t>
      </w:r>
      <w:r w:rsidDel="00000000" w:rsidR="00000000" w:rsidRPr="00000000">
        <w:rPr>
          <w:rFonts w:ascii="Times New Roman" w:cs="Times New Roman" w:eastAsia="Times New Roman" w:hAnsi="Times New Roman"/>
          <w:color w:val="000000"/>
          <w:sz w:val="24"/>
          <w:szCs w:val="24"/>
          <w:rtl w:val="0"/>
        </w:rPr>
        <w:t xml:space="preserve">Uzaktan eğitim sürecinde akademik danışmanlık çevrimiçi ortamda gerçekleştirilir. Danışmanlık saatleri ve ilgili linkler Yeditepe Üniversitesi Hemşirelik Bölümü web sitesinden yayınlanır.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7.3.Etik Konular</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7.3.1. </w:t>
      </w:r>
      <w:r w:rsidDel="00000000" w:rsidR="00000000" w:rsidRPr="00000000">
        <w:rPr>
          <w:rFonts w:ascii="Times New Roman" w:cs="Times New Roman" w:eastAsia="Times New Roman" w:hAnsi="Times New Roman"/>
          <w:sz w:val="24"/>
          <w:szCs w:val="24"/>
          <w:rtl w:val="0"/>
        </w:rPr>
        <w:t xml:space="preserve">Başta 2547 sayılı Yükseköğretim Kanunu, 6698 sayılı Kişisel Verilerin Korunması (KVKK) olmak üzere sair mevzuat kapsamında çevrimiçi canlı ders sırasında öğretim elemanı ve öğrenciler arasında daha etkin ve sağlıklı bir iletişim ortamının oluşturulması, derse devamsızlık durumunun kontrol edilebilmesi, sınav güvenliğinin ve adil notlandırma sisteminin sağlanması amacıyla başta görsel ve işitsel olmak üzere kişisel veriler, mevzuat tarafından emredilen sınırlar çerçevesinde eğitim öğretim faaliyetlerinin tam ve eksiksiz devamlılığının sağlanması için kayıt altına alınmaktadır.</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7.3.2.</w:t>
      </w:r>
      <w:r w:rsidDel="00000000" w:rsidR="00000000" w:rsidRPr="00000000">
        <w:rPr>
          <w:rFonts w:ascii="Times New Roman" w:cs="Times New Roman" w:eastAsia="Times New Roman" w:hAnsi="Times New Roman"/>
          <w:sz w:val="24"/>
          <w:szCs w:val="24"/>
          <w:rtl w:val="0"/>
        </w:rPr>
        <w:t xml:space="preserve"> Ders sırasında alınan kayıt ile elde edilen görüntü kaydı ve işitsel kişisel veriler KVKK 5. ve 6. maddelerinde yer alan şartlar çerçevesinde burada belirtilen amaçlar için yazılı, sözlü, sesli veya diğer elektronik şekillerde elde edilerek, üniversiteye ait bilişim sistemlerine nakledilip, dijital ortamda muhafaza altında tutulabilecektir.</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7.3.3.</w:t>
      </w:r>
      <w:r w:rsidDel="00000000" w:rsidR="00000000" w:rsidRPr="00000000">
        <w:rPr>
          <w:rFonts w:ascii="Times New Roman" w:cs="Times New Roman" w:eastAsia="Times New Roman" w:hAnsi="Times New Roman"/>
          <w:sz w:val="24"/>
          <w:szCs w:val="24"/>
          <w:rtl w:val="0"/>
        </w:rPr>
        <w:t xml:space="preserve"> Çevrimiçi dersler, sınavlar, aktiviteler ve grup çalışmaları sırasında öğrenciler tarafından öğretim elemanının bilgisi olmadan izinsiz kayıt alınamaz, video veya fotoğraf çekilemez, bu kayıtlar, derse giriş linkleri, şifreleri üçüncü kişiler ve kurumlarla paylaşılamaz, sosyal medyada kullanılamaz.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7.3.4.</w:t>
      </w:r>
      <w:r w:rsidDel="00000000" w:rsidR="00000000" w:rsidRPr="00000000">
        <w:rPr>
          <w:rFonts w:ascii="Times New Roman" w:cs="Times New Roman" w:eastAsia="Times New Roman" w:hAnsi="Times New Roman"/>
          <w:sz w:val="24"/>
          <w:szCs w:val="24"/>
          <w:rtl w:val="0"/>
        </w:rPr>
        <w:t xml:space="preserve"> Özgün ders materyallerinin başka ortamlarda paylaşılması, online platform içinde yer alan sınav ile ilgili bilgilerin, sınav sorularının saklanması, başka ortamlarda üçüncü kişiler ile paylaşılması, doğru yanıtların dağıtılması gibi durumlarda KVKK ihlali yapan kişi/kişiler sorumludur. Bu ihlali yapan kişiler hakkında yasal işlemler başlatılır.</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7.3.5.</w:t>
      </w:r>
      <w:r w:rsidDel="00000000" w:rsidR="00000000" w:rsidRPr="00000000">
        <w:rPr>
          <w:rFonts w:ascii="Times New Roman" w:cs="Times New Roman" w:eastAsia="Times New Roman" w:hAnsi="Times New Roman"/>
          <w:sz w:val="24"/>
          <w:szCs w:val="24"/>
          <w:rtl w:val="0"/>
        </w:rPr>
        <w:t xml:space="preserve"> İşbu yükümlülük öğrencinin mezuniyeti sonrasında veya üniversitemiz ile herhangi bir nedenle ilişkisinin sona ermesinden sonra da devam edecektir.</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360" w:lineRule="auto"/>
        <w:ind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3">
      <w:pPr>
        <w:spacing w:line="360" w:lineRule="auto"/>
        <w:ind w:left="7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ÜÇÜNCÜ BÖLÜM</w:t>
      </w:r>
    </w:p>
    <w:p w:rsidR="00000000" w:rsidDel="00000000" w:rsidP="00000000" w:rsidRDefault="00000000" w:rsidRPr="00000000" w14:paraId="00000054">
      <w:pPr>
        <w:spacing w:line="36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HÜKÜM BULUNMAYAN DURUMLAR</w:t>
      </w:r>
    </w:p>
    <w:p w:rsidR="00000000" w:rsidDel="00000000" w:rsidP="00000000" w:rsidRDefault="00000000" w:rsidRPr="00000000" w14:paraId="00000055">
      <w:pPr>
        <w:spacing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8: </w:t>
      </w:r>
      <w:r w:rsidDel="00000000" w:rsidR="00000000" w:rsidRPr="00000000">
        <w:rPr>
          <w:rFonts w:ascii="Times New Roman" w:cs="Times New Roman" w:eastAsia="Times New Roman" w:hAnsi="Times New Roman"/>
          <w:sz w:val="24"/>
          <w:szCs w:val="24"/>
          <w:rtl w:val="0"/>
        </w:rPr>
        <w:t xml:space="preserve">Bu Uzaktan Eğitim Yönergesinde usul ve esaslarda hüküm bulunmayan hallerde Akreditasyon Kurulu’na danışılır ve nihai karar Akreditasyon Kurulu tarafınca belirlenir.</w:t>
      </w:r>
    </w:p>
    <w:p w:rsidR="00000000" w:rsidDel="00000000" w:rsidP="00000000" w:rsidRDefault="00000000" w:rsidRPr="00000000" w14:paraId="00000056">
      <w:pPr>
        <w:spacing w:line="360" w:lineRule="auto"/>
        <w:ind w:left="70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360" w:lineRule="auto"/>
        <w:ind w:left="7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DÖRDÜNCÜ BÖLÜM</w:t>
      </w:r>
    </w:p>
    <w:p w:rsidR="00000000" w:rsidDel="00000000" w:rsidP="00000000" w:rsidRDefault="00000000" w:rsidRPr="00000000" w14:paraId="00000058">
      <w:pPr>
        <w:spacing w:line="360" w:lineRule="auto"/>
        <w:ind w:left="7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HÜKÜMLER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 “Uzaktan Eğitim Yönergesi” Yeditepe Üniversitesi Sağlık Bilimleri Fakültesi Dekanı onayı ile yürürlüğe girer.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 yönerge üzerindeki değişiklik önerileri Eğitim Öğretim ve Müfredat Komisyonu tarafından Akreditasyon Kurulu’na sunulur, hazırlanan öneriler kurul tarafından karara bağlanır.</w:t>
      </w:r>
    </w:p>
    <w:p w:rsidR="00000000" w:rsidDel="00000000" w:rsidP="00000000" w:rsidRDefault="00000000" w:rsidRPr="00000000" w14:paraId="0000005B">
      <w:pPr>
        <w:spacing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11: </w:t>
      </w:r>
      <w:r w:rsidDel="00000000" w:rsidR="00000000" w:rsidRPr="00000000">
        <w:rPr>
          <w:rFonts w:ascii="Times New Roman" w:cs="Times New Roman" w:eastAsia="Times New Roman" w:hAnsi="Times New Roman"/>
          <w:sz w:val="24"/>
          <w:szCs w:val="24"/>
          <w:rtl w:val="0"/>
        </w:rPr>
        <w:t xml:space="preserve">Bu yönerge Yeditepe Üniversitesi, Hemşirelik Bölüm Başkanı tarafından yürütülür.</w:t>
      </w:r>
      <w:r w:rsidDel="00000000" w:rsidR="00000000" w:rsidRPr="00000000">
        <w:rPr>
          <w:rtl w:val="0"/>
        </w:rPr>
      </w:r>
    </w:p>
    <w:sectPr>
      <w:headerReference r:id="rId9" w:type="default"/>
      <w:foot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Rule="auto"/>
      <w:ind w:firstLine="0"/>
      <w:jc w:val="left"/>
      <w:rPr>
        <w:rFonts w:ascii="Times New Roman" w:cs="Times New Roman" w:eastAsia="Times New Roman" w:hAnsi="Times New Roman"/>
        <w:b w:val="1"/>
        <w:sz w:val="40"/>
        <w:szCs w:val="40"/>
      </w:rPr>
    </w:pPr>
    <w:r w:rsidDel="00000000" w:rsidR="00000000" w:rsidRPr="00000000">
      <w:rPr>
        <w:rtl w:val="0"/>
      </w:rPr>
    </w:r>
  </w:p>
  <w:tbl>
    <w:tblPr>
      <w:tblStyle w:val="Table1"/>
      <w:tblW w:w="9849.0" w:type="dxa"/>
      <w:jc w:val="left"/>
      <w:tblInd w:w="-3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4"/>
      <w:gridCol w:w="6399"/>
      <w:gridCol w:w="1284"/>
      <w:gridCol w:w="452"/>
      <w:tblGridChange w:id="0">
        <w:tblGrid>
          <w:gridCol w:w="1714"/>
          <w:gridCol w:w="6399"/>
          <w:gridCol w:w="1284"/>
          <w:gridCol w:w="452"/>
        </w:tblGrid>
      </w:tblGridChange>
    </w:tblGrid>
    <w:tr>
      <w:trPr>
        <w:cantSplit w:val="0"/>
        <w:trHeight w:val="228" w:hRule="atLeast"/>
        <w:tblHeader w:val="0"/>
      </w:trPr>
      <w:tc>
        <w:tcPr>
          <w:vMerge w:val="restart"/>
          <w:vAlign w:val="center"/>
        </w:tcPr>
        <w:p w:rsidR="00000000" w:rsidDel="00000000" w:rsidP="00000000" w:rsidRDefault="00000000" w:rsidRPr="00000000" w14:paraId="0000005D">
          <w:pPr>
            <w:spacing w:after="0" w:line="240" w:lineRule="auto"/>
            <w:ind w:right="360" w:firstLine="0"/>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05E">
          <w:pPr>
            <w:spacing w:after="0" w:line="240" w:lineRule="auto"/>
            <w:ind w:firstLine="0"/>
            <w:jc w:val="left"/>
            <w:rPr>
              <w:rFonts w:ascii="Tahoma" w:cs="Tahoma" w:eastAsia="Tahoma" w:hAnsi="Tahoma"/>
              <w:b w:val="1"/>
            </w:rPr>
          </w:pPr>
          <w:r w:rsidDel="00000000" w:rsidR="00000000" w:rsidRPr="00000000">
            <w:rPr>
              <w:rFonts w:ascii="Tahoma" w:cs="Tahoma" w:eastAsia="Tahoma" w:hAnsi="Tahoma"/>
              <w:b w:val="1"/>
            </w:rPr>
            <w:drawing>
              <wp:inline distB="0" distT="0" distL="0" distR="0">
                <wp:extent cx="1173480" cy="62103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3480" cy="62103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0" w:line="240" w:lineRule="auto"/>
            <w:ind w:firstLine="0"/>
            <w:jc w:val="left"/>
            <w:rPr>
              <w:rFonts w:ascii="Tahoma" w:cs="Tahoma" w:eastAsia="Tahoma" w:hAnsi="Tahoma"/>
              <w:b w:val="1"/>
            </w:rPr>
          </w:pPr>
          <w:r w:rsidDel="00000000" w:rsidR="00000000" w:rsidRPr="00000000">
            <w:rPr>
              <w:rtl w:val="0"/>
            </w:rPr>
          </w:r>
        </w:p>
      </w:tc>
      <w:tc>
        <w:tcPr>
          <w:vMerge w:val="restart"/>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spacing w:after="0" w:line="240"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YEDİTEPE ÜNİVERSİTESİ</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spacing w:after="0" w:line="240"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SAĞLIK BİLİMLERİ FAKÜLTESİ</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spacing w:after="0" w:line="240"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HEMŞİRELİK BÖLÜMÜ</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spacing w:after="0" w:line="240" w:lineRule="auto"/>
            <w:ind w:firstLine="0"/>
            <w:jc w:val="center"/>
            <w:rPr>
              <w:rFonts w:ascii="Times New Roman" w:cs="Times New Roman" w:eastAsia="Times New Roman" w:hAnsi="Times New Roman"/>
              <w:b w:val="1"/>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UZAKTAN EĞİTİM YÖNERGESİ</w:t>
          </w:r>
        </w:p>
      </w:tc>
      <w:tc>
        <w:tcPr>
          <w:vAlign w:val="center"/>
        </w:tcPr>
        <w:p w:rsidR="00000000" w:rsidDel="00000000" w:rsidP="00000000" w:rsidRDefault="00000000" w:rsidRPr="00000000" w14:paraId="00000064">
          <w:pPr>
            <w:tabs>
              <w:tab w:val="left" w:pos="2056"/>
              <w:tab w:val="left" w:pos="2536"/>
            </w:tabs>
            <w:spacing w:after="0" w:before="60" w:line="240" w:lineRule="auto"/>
            <w:ind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Doküman No</w:t>
          </w:r>
        </w:p>
      </w:tc>
      <w:tc>
        <w:tcPr>
          <w:vAlign w:val="center"/>
        </w:tcPr>
        <w:p w:rsidR="00000000" w:rsidDel="00000000" w:rsidP="00000000" w:rsidRDefault="00000000" w:rsidRPr="00000000" w14:paraId="00000065">
          <w:pPr>
            <w:tabs>
              <w:tab w:val="left" w:pos="2056"/>
              <w:tab w:val="left" w:pos="2536"/>
            </w:tabs>
            <w:spacing w:after="0" w:before="60" w:line="240" w:lineRule="auto"/>
            <w:ind w:firstLine="0"/>
            <w:jc w:val="left"/>
            <w:rPr>
              <w:rFonts w:ascii="Arial" w:cs="Arial" w:eastAsia="Arial" w:hAnsi="Arial"/>
              <w:sz w:val="20"/>
              <w:szCs w:val="20"/>
            </w:rPr>
          </w:pPr>
          <w:r w:rsidDel="00000000" w:rsidR="00000000" w:rsidRPr="00000000">
            <w:rPr>
              <w:rtl w:val="0"/>
            </w:rPr>
          </w:r>
        </w:p>
      </w:tc>
    </w:tr>
    <w:tr>
      <w:trPr>
        <w:cantSplit w:val="0"/>
        <w:trHeight w:val="221" w:hRule="atLeast"/>
        <w:tblHeader w:val="0"/>
      </w:trPr>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8">
          <w:pPr>
            <w:tabs>
              <w:tab w:val="left" w:pos="2056"/>
              <w:tab w:val="left" w:pos="2536"/>
            </w:tabs>
            <w:spacing w:after="0" w:before="60" w:line="240" w:lineRule="auto"/>
            <w:ind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Yayın Tarihi</w:t>
          </w:r>
        </w:p>
      </w:tc>
      <w:tc>
        <w:tcPr>
          <w:vAlign w:val="center"/>
        </w:tcPr>
        <w:p w:rsidR="00000000" w:rsidDel="00000000" w:rsidP="00000000" w:rsidRDefault="00000000" w:rsidRPr="00000000" w14:paraId="00000069">
          <w:pPr>
            <w:tabs>
              <w:tab w:val="left" w:pos="2056"/>
              <w:tab w:val="left" w:pos="2536"/>
            </w:tabs>
            <w:spacing w:after="0" w:before="60" w:line="240" w:lineRule="auto"/>
            <w:ind w:firstLine="0"/>
            <w:jc w:val="left"/>
            <w:rPr>
              <w:rFonts w:ascii="Tahoma" w:cs="Tahoma" w:eastAsia="Tahoma" w:hAnsi="Tahoma"/>
              <w:sz w:val="20"/>
              <w:szCs w:val="20"/>
            </w:rPr>
          </w:pPr>
          <w:r w:rsidDel="00000000" w:rsidR="00000000" w:rsidRPr="00000000">
            <w:rPr>
              <w:rtl w:val="0"/>
            </w:rPr>
          </w:r>
        </w:p>
      </w:tc>
    </w:tr>
    <w:tr>
      <w:trPr>
        <w:cantSplit w:val="0"/>
        <w:trHeight w:val="201" w:hRule="atLeast"/>
        <w:tblHeader w:val="0"/>
      </w:trPr>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0"/>
              <w:szCs w:val="20"/>
            </w:rPr>
          </w:pPr>
          <w:r w:rsidDel="00000000" w:rsidR="00000000" w:rsidRPr="00000000">
            <w:rPr>
              <w:rtl w:val="0"/>
            </w:rPr>
          </w:r>
        </w:p>
      </w:tc>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0"/>
              <w:szCs w:val="20"/>
            </w:rPr>
          </w:pPr>
          <w:r w:rsidDel="00000000" w:rsidR="00000000" w:rsidRPr="00000000">
            <w:rPr>
              <w:rtl w:val="0"/>
            </w:rPr>
          </w:r>
        </w:p>
      </w:tc>
      <w:tc>
        <w:tcPr>
          <w:vAlign w:val="center"/>
        </w:tcPr>
        <w:p w:rsidR="00000000" w:rsidDel="00000000" w:rsidP="00000000" w:rsidRDefault="00000000" w:rsidRPr="00000000" w14:paraId="0000006C">
          <w:pPr>
            <w:tabs>
              <w:tab w:val="left" w:pos="2056"/>
              <w:tab w:val="left" w:pos="2536"/>
            </w:tabs>
            <w:spacing w:after="0" w:before="60" w:line="240" w:lineRule="auto"/>
            <w:ind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Revizyon No</w:t>
          </w:r>
        </w:p>
      </w:tc>
      <w:tc>
        <w:tcPr>
          <w:vAlign w:val="center"/>
        </w:tcPr>
        <w:p w:rsidR="00000000" w:rsidDel="00000000" w:rsidP="00000000" w:rsidRDefault="00000000" w:rsidRPr="00000000" w14:paraId="0000006D">
          <w:pPr>
            <w:tabs>
              <w:tab w:val="left" w:pos="2056"/>
              <w:tab w:val="left" w:pos="2536"/>
            </w:tabs>
            <w:spacing w:after="0" w:before="60" w:line="240" w:lineRule="auto"/>
            <w:ind w:firstLine="0"/>
            <w:jc w:val="left"/>
            <w:rPr>
              <w:rFonts w:ascii="Tahoma" w:cs="Tahoma" w:eastAsia="Tahoma" w:hAnsi="Tahoma"/>
              <w:sz w:val="20"/>
              <w:szCs w:val="20"/>
            </w:rPr>
          </w:pPr>
          <w:r w:rsidDel="00000000" w:rsidR="00000000" w:rsidRPr="00000000">
            <w:rPr>
              <w:rtl w:val="0"/>
            </w:rPr>
          </w:r>
        </w:p>
      </w:tc>
    </w:tr>
    <w:tr>
      <w:trPr>
        <w:cantSplit w:val="0"/>
        <w:trHeight w:val="196" w:hRule="atLeast"/>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0"/>
              <w:szCs w:val="20"/>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0"/>
              <w:szCs w:val="20"/>
            </w:rPr>
          </w:pPr>
          <w:r w:rsidDel="00000000" w:rsidR="00000000" w:rsidRPr="00000000">
            <w:rPr>
              <w:rtl w:val="0"/>
            </w:rPr>
          </w:r>
        </w:p>
      </w:tc>
      <w:tc>
        <w:tcPr>
          <w:vAlign w:val="center"/>
        </w:tcPr>
        <w:p w:rsidR="00000000" w:rsidDel="00000000" w:rsidP="00000000" w:rsidRDefault="00000000" w:rsidRPr="00000000" w14:paraId="00000070">
          <w:pPr>
            <w:tabs>
              <w:tab w:val="left" w:pos="2056"/>
              <w:tab w:val="left" w:pos="2536"/>
            </w:tabs>
            <w:spacing w:after="0" w:before="60" w:line="240" w:lineRule="auto"/>
            <w:ind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Sayfa No</w:t>
          </w:r>
        </w:p>
      </w:tc>
      <w:tc>
        <w:tcPr>
          <w:vAlign w:val="center"/>
        </w:tcPr>
        <w:p w:rsidR="00000000" w:rsidDel="00000000" w:rsidP="00000000" w:rsidRDefault="00000000" w:rsidRPr="00000000" w14:paraId="00000071">
          <w:pPr>
            <w:tabs>
              <w:tab w:val="center" w:pos="4536"/>
              <w:tab w:val="right" w:pos="9072"/>
            </w:tabs>
            <w:spacing w:after="0" w:line="240" w:lineRule="auto"/>
            <w:ind w:firstLine="0"/>
            <w:jc w:val="left"/>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C45FC"/>
  </w:style>
  <w:style w:type="paragraph" w:styleId="Balk1">
    <w:name w:val="heading 1"/>
    <w:basedOn w:val="Normal"/>
    <w:next w:val="Normal"/>
    <w:uiPriority w:val="9"/>
    <w:qFormat w:val="1"/>
    <w:rsid w:val="00BC45FC"/>
    <w:pPr>
      <w:keepNext w:val="1"/>
      <w:keepLines w:val="1"/>
      <w:spacing w:after="120" w:before="480"/>
      <w:outlineLvl w:val="0"/>
    </w:pPr>
    <w:rPr>
      <w:b w:val="1"/>
      <w:sz w:val="48"/>
      <w:szCs w:val="48"/>
    </w:rPr>
  </w:style>
  <w:style w:type="paragraph" w:styleId="Balk2">
    <w:name w:val="heading 2"/>
    <w:basedOn w:val="Normal"/>
    <w:next w:val="Normal"/>
    <w:uiPriority w:val="9"/>
    <w:semiHidden w:val="1"/>
    <w:unhideWhenUsed w:val="1"/>
    <w:qFormat w:val="1"/>
    <w:rsid w:val="00BC45FC"/>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rsid w:val="00BC45FC"/>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rsid w:val="00BC45FC"/>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rsid w:val="00BC45FC"/>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rsid w:val="00BC45FC"/>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rsid w:val="00BC45FC"/>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rsid w:val="00BC45FC"/>
    <w:tblPr>
      <w:tblCellMar>
        <w:top w:w="0.0" w:type="dxa"/>
        <w:left w:w="0.0" w:type="dxa"/>
        <w:bottom w:w="0.0" w:type="dxa"/>
        <w:right w:w="0.0" w:type="dxa"/>
      </w:tblCellMar>
    </w:tblPr>
  </w:style>
  <w:style w:type="paragraph" w:styleId="ResimYazs">
    <w:name w:val="caption"/>
    <w:basedOn w:val="Normal"/>
    <w:next w:val="Normal"/>
    <w:uiPriority w:val="35"/>
    <w:unhideWhenUsed w:val="1"/>
    <w:qFormat w:val="1"/>
    <w:rsid w:val="00847334"/>
    <w:pPr>
      <w:spacing w:line="240" w:lineRule="auto"/>
      <w:ind w:left="708"/>
    </w:pPr>
    <w:rPr>
      <w:rFonts w:ascii="Times New Roman" w:hAnsi="Times New Roman"/>
      <w:b w:val="1"/>
      <w:iCs w:val="1"/>
      <w:sz w:val="24"/>
      <w:szCs w:val="18"/>
    </w:rPr>
  </w:style>
  <w:style w:type="paragraph" w:styleId="stBilgi">
    <w:name w:val="header"/>
    <w:basedOn w:val="Normal"/>
    <w:link w:val="stBilgiChar"/>
    <w:uiPriority w:val="99"/>
    <w:unhideWhenUsed w:val="1"/>
    <w:rsid w:val="001B564B"/>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1B564B"/>
  </w:style>
  <w:style w:type="paragraph" w:styleId="AltBilgi">
    <w:name w:val="footer"/>
    <w:basedOn w:val="Normal"/>
    <w:link w:val="AltBilgiChar"/>
    <w:uiPriority w:val="99"/>
    <w:unhideWhenUsed w:val="1"/>
    <w:rsid w:val="001B564B"/>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1B564B"/>
  </w:style>
  <w:style w:type="paragraph" w:styleId="NormalWeb">
    <w:name w:val="Normal (Web)"/>
    <w:basedOn w:val="Normal"/>
    <w:uiPriority w:val="99"/>
    <w:unhideWhenUsed w:val="1"/>
    <w:rsid w:val="001B564B"/>
    <w:pPr>
      <w:spacing w:after="100" w:afterAutospacing="1" w:before="100" w:beforeAutospacing="1" w:line="240" w:lineRule="auto"/>
      <w:ind w:firstLine="0"/>
      <w:jc w:val="left"/>
    </w:pPr>
    <w:rPr>
      <w:rFonts w:ascii="Times New Roman" w:cs="Times New Roman" w:eastAsia="Times New Roman" w:hAnsi="Times New Roman"/>
      <w:sz w:val="24"/>
      <w:szCs w:val="24"/>
    </w:rPr>
  </w:style>
  <w:style w:type="character" w:styleId="Gl">
    <w:name w:val="Strong"/>
    <w:basedOn w:val="VarsaylanParagrafYazTipi"/>
    <w:uiPriority w:val="22"/>
    <w:qFormat w:val="1"/>
    <w:rsid w:val="001B564B"/>
    <w:rPr>
      <w:b w:val="1"/>
      <w:bCs w:val="1"/>
    </w:rPr>
  </w:style>
  <w:style w:type="paragraph" w:styleId="ListeParagraf">
    <w:name w:val="List Paragraph"/>
    <w:basedOn w:val="Normal"/>
    <w:uiPriority w:val="1"/>
    <w:qFormat w:val="1"/>
    <w:rsid w:val="007E6AC8"/>
    <w:pPr>
      <w:spacing w:after="160" w:line="259" w:lineRule="auto"/>
      <w:ind w:left="720" w:firstLine="0"/>
      <w:contextualSpacing w:val="1"/>
      <w:jc w:val="left"/>
    </w:pPr>
  </w:style>
  <w:style w:type="character" w:styleId="Kpr">
    <w:name w:val="Hyperlink"/>
    <w:basedOn w:val="VarsaylanParagrafYazTipi"/>
    <w:uiPriority w:val="99"/>
    <w:unhideWhenUsed w:val="1"/>
    <w:rsid w:val="00325F63"/>
    <w:rPr>
      <w:color w:val="0563c1" w:themeColor="hyperlink"/>
      <w:u w:val="single"/>
    </w:rPr>
  </w:style>
  <w:style w:type="character" w:styleId="zmlenmeyenBahsetme1" w:customStyle="1">
    <w:name w:val="Çözümlenmeyen Bahsetme1"/>
    <w:basedOn w:val="VarsaylanParagrafYazTipi"/>
    <w:uiPriority w:val="99"/>
    <w:semiHidden w:val="1"/>
    <w:unhideWhenUsed w:val="1"/>
    <w:rsid w:val="00325F63"/>
    <w:rPr>
      <w:color w:val="605e5c"/>
      <w:shd w:color="auto" w:fill="e1dfdd" w:val="clear"/>
    </w:rPr>
  </w:style>
  <w:style w:type="paragraph" w:styleId="Default" w:customStyle="1">
    <w:name w:val="Default"/>
    <w:rsid w:val="00223B63"/>
    <w:pPr>
      <w:autoSpaceDE w:val="0"/>
      <w:autoSpaceDN w:val="0"/>
      <w:adjustRightInd w:val="0"/>
      <w:spacing w:after="0" w:line="240" w:lineRule="auto"/>
      <w:ind w:firstLine="0"/>
      <w:jc w:val="left"/>
    </w:pPr>
    <w:rPr>
      <w:rFonts w:ascii="Times New Roman" w:cs="Times New Roman" w:hAnsi="Times New Roman"/>
      <w:color w:val="000000"/>
      <w:sz w:val="24"/>
      <w:szCs w:val="24"/>
    </w:r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rsid w:val="00BC45FC"/>
    <w:tblPr>
      <w:tblStyleRowBandSize w:val="1"/>
      <w:tblStyleColBandSize w:val="1"/>
      <w:tblCellMar>
        <w:left w:w="70.0" w:type="dxa"/>
        <w:right w:w="70.0" w:type="dxa"/>
      </w:tblCellMar>
    </w:tblPr>
  </w:style>
  <w:style w:type="paragraph" w:styleId="AklamaMetni">
    <w:name w:val="annotation text"/>
    <w:basedOn w:val="Normal"/>
    <w:link w:val="AklamaMetniChar"/>
    <w:uiPriority w:val="99"/>
    <w:unhideWhenUsed w:val="1"/>
    <w:rsid w:val="00BC45FC"/>
    <w:pPr>
      <w:spacing w:line="240" w:lineRule="auto"/>
    </w:pPr>
    <w:rPr>
      <w:sz w:val="20"/>
      <w:szCs w:val="20"/>
    </w:rPr>
  </w:style>
  <w:style w:type="character" w:styleId="AklamaMetniChar" w:customStyle="1">
    <w:name w:val="Açıklama Metni Char"/>
    <w:basedOn w:val="VarsaylanParagrafYazTipi"/>
    <w:link w:val="AklamaMetni"/>
    <w:uiPriority w:val="99"/>
    <w:rsid w:val="00BC45FC"/>
    <w:rPr>
      <w:sz w:val="20"/>
      <w:szCs w:val="20"/>
    </w:rPr>
  </w:style>
  <w:style w:type="character" w:styleId="AklamaBavurusu">
    <w:name w:val="annotation reference"/>
    <w:basedOn w:val="VarsaylanParagrafYazTipi"/>
    <w:uiPriority w:val="99"/>
    <w:semiHidden w:val="1"/>
    <w:unhideWhenUsed w:val="1"/>
    <w:rsid w:val="00BC45FC"/>
    <w:rPr>
      <w:sz w:val="16"/>
      <w:szCs w:val="16"/>
    </w:rPr>
  </w:style>
  <w:style w:type="paragraph" w:styleId="BalonMetni">
    <w:name w:val="Balloon Text"/>
    <w:basedOn w:val="Normal"/>
    <w:link w:val="BalonMetniChar"/>
    <w:uiPriority w:val="99"/>
    <w:semiHidden w:val="1"/>
    <w:unhideWhenUsed w:val="1"/>
    <w:rsid w:val="00ED1771"/>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ED1771"/>
    <w:rPr>
      <w:rFonts w:ascii="Tahoma" w:cs="Tahoma" w:hAnsi="Tahoma"/>
      <w:sz w:val="16"/>
      <w:szCs w:val="16"/>
    </w:rPr>
  </w:style>
  <w:style w:type="table" w:styleId="a0" w:customStyle="1">
    <w:basedOn w:val="TableNormal0"/>
    <w:tblPr>
      <w:tblStyleRowBandSize w:val="1"/>
      <w:tblStyleColBandSize w:val="1"/>
      <w:tblCellMar>
        <w:left w:w="70.0" w:type="dxa"/>
        <w:right w:w="70.0" w:type="dxa"/>
      </w:tblCellMar>
    </w:tblPr>
  </w:style>
  <w:style w:type="table" w:styleId="a1" w:customStyle="1">
    <w:basedOn w:val="TableNormal0"/>
    <w:tblPr>
      <w:tblStyleRowBandSize w:val="1"/>
      <w:tblStyleColBandSize w:val="1"/>
      <w:tblCellMar>
        <w:left w:w="70.0" w:type="dxa"/>
        <w:right w:w="70.0" w:type="dxa"/>
      </w:tblCellMar>
    </w:tblPr>
  </w:style>
  <w:style w:type="paragraph" w:styleId="AklamaKonusu">
    <w:name w:val="annotation subject"/>
    <w:basedOn w:val="AklamaMetni"/>
    <w:next w:val="AklamaMetni"/>
    <w:link w:val="AklamaKonusuChar"/>
    <w:uiPriority w:val="99"/>
    <w:semiHidden w:val="1"/>
    <w:unhideWhenUsed w:val="1"/>
    <w:rsid w:val="00DC17BD"/>
    <w:rPr>
      <w:b w:val="1"/>
      <w:bCs w:val="1"/>
    </w:rPr>
  </w:style>
  <w:style w:type="character" w:styleId="AklamaKonusuChar" w:customStyle="1">
    <w:name w:val="Açıklama Konusu Char"/>
    <w:basedOn w:val="AklamaMetniChar"/>
    <w:link w:val="AklamaKonusu"/>
    <w:uiPriority w:val="99"/>
    <w:semiHidden w:val="1"/>
    <w:rsid w:val="00DC17BD"/>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editepe.edu.tr/tr/duyuru/yeditepe-universitesi-uzaktan-egitim-uygulama-esaslari" TargetMode="External"/><Relationship Id="rId8" Type="http://schemas.openxmlformats.org/officeDocument/2006/relationships/hyperlink" Target="https://yeditepe.edu.tr/sites/default/files/images/coadsys_tr.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Pq4jzKwVxlMu0UshFgPKsz9BA==">AMUW2mXsIpqulV93mwX4tlA/LAzUsmG9on9lHsgNJTiSRSAEsvCiv28UbL3G9XEU3tY+fYj9bjAyxS2Ays+WxvVTyj7vEALQHYS59k5Zso0nZhjV2qikGBl2TU+jW0eLY0yUklK/l9nS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2021-09-06T19:53:00Z</dcterms:created>
  <dc:creator>Ceren zeren</dc:creator>
</cp:coreProperties>
</file>