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A37D" w14:textId="3DC79FBC" w:rsidR="00120C8C" w:rsidRPr="00FB4CDA" w:rsidRDefault="00B62310" w:rsidP="001E0EB3">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r w:rsidRPr="00FB4CDA">
        <w:rPr>
          <w:rFonts w:ascii="Times New Roman" w:eastAsia="Times New Roman" w:hAnsi="Times New Roman" w:cs="Times New Roman"/>
          <w:b/>
          <w:color w:val="000000"/>
          <w:sz w:val="24"/>
          <w:szCs w:val="24"/>
        </w:rPr>
        <w:t>PART</w:t>
      </w:r>
      <w:r w:rsidR="007D5A64" w:rsidRPr="00FB4CDA">
        <w:rPr>
          <w:rFonts w:ascii="Times New Roman" w:eastAsia="Times New Roman" w:hAnsi="Times New Roman" w:cs="Times New Roman"/>
          <w:b/>
          <w:color w:val="000000"/>
          <w:sz w:val="24"/>
          <w:szCs w:val="24"/>
        </w:rPr>
        <w:t xml:space="preserve"> ONE</w:t>
      </w:r>
    </w:p>
    <w:p w14:paraId="0FD7399A" w14:textId="41355DA6" w:rsidR="001E0EB3" w:rsidRPr="00FB4CDA" w:rsidRDefault="00B62310" w:rsidP="001E0EB3">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 xml:space="preserve">PURPOSE, SCOPE, BASIS </w:t>
      </w:r>
      <w:r w:rsidRPr="00FB4CDA">
        <w:rPr>
          <w:rFonts w:ascii="Times New Roman" w:eastAsia="Times New Roman" w:hAnsi="Times New Roman" w:cs="Times New Roman"/>
          <w:sz w:val="24"/>
          <w:szCs w:val="24"/>
        </w:rPr>
        <w:t xml:space="preserve">AND </w:t>
      </w:r>
      <w:r w:rsidRPr="00FB4CDA">
        <w:rPr>
          <w:rFonts w:ascii="Times New Roman" w:eastAsia="Times New Roman" w:hAnsi="Times New Roman" w:cs="Times New Roman"/>
          <w:color w:val="000000"/>
          <w:sz w:val="24"/>
          <w:szCs w:val="24"/>
        </w:rPr>
        <w:t>DEFINITIONS</w:t>
      </w:r>
    </w:p>
    <w:p w14:paraId="0F5A11EA" w14:textId="2C9FC71C"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1. </w:t>
      </w:r>
      <w:r w:rsidR="00001DD9" w:rsidRPr="00FB4CDA">
        <w:rPr>
          <w:rFonts w:ascii="Times New Roman" w:eastAsia="Times New Roman" w:hAnsi="Times New Roman" w:cs="Times New Roman"/>
          <w:b/>
          <w:sz w:val="24"/>
          <w:szCs w:val="24"/>
        </w:rPr>
        <w:t>PURPOSE</w:t>
      </w:r>
      <w:r w:rsidRPr="00FB4CDA">
        <w:rPr>
          <w:rFonts w:ascii="Times New Roman" w:eastAsia="Times New Roman" w:hAnsi="Times New Roman" w:cs="Times New Roman"/>
          <w:b/>
          <w:sz w:val="24"/>
          <w:szCs w:val="24"/>
        </w:rPr>
        <w:t xml:space="preserve">: </w:t>
      </w:r>
      <w:r w:rsidRPr="00FB4CDA">
        <w:rPr>
          <w:rFonts w:ascii="Times New Roman" w:eastAsia="Times New Roman" w:hAnsi="Times New Roman" w:cs="Times New Roman"/>
          <w:sz w:val="24"/>
          <w:szCs w:val="24"/>
        </w:rPr>
        <w:t xml:space="preserve">The purpose of this </w:t>
      </w:r>
      <w:r w:rsidR="00B23292" w:rsidRPr="00FB4CDA">
        <w:rPr>
          <w:rFonts w:ascii="Times New Roman" w:eastAsia="Times New Roman" w:hAnsi="Times New Roman" w:cs="Times New Roman"/>
          <w:sz w:val="24"/>
          <w:szCs w:val="24"/>
        </w:rPr>
        <w:t>regulation</w:t>
      </w:r>
      <w:r w:rsidRPr="00FB4CDA">
        <w:rPr>
          <w:rFonts w:ascii="Times New Roman" w:eastAsia="Times New Roman" w:hAnsi="Times New Roman" w:cs="Times New Roman"/>
          <w:sz w:val="24"/>
          <w:szCs w:val="24"/>
        </w:rPr>
        <w:t xml:space="preserve"> is to determine the structure, duties, authorities, responsibilities and working principles of Yeditepe University Faculty of Health Sciences Nursing Department Laboratory and Clinical Practice Commission</w:t>
      </w:r>
      <w:r w:rsidRPr="00FB4CDA">
        <w:rPr>
          <w:rFonts w:ascii="Times New Roman" w:eastAsia="Times New Roman" w:hAnsi="Times New Roman" w:cs="Times New Roman"/>
          <w:b/>
          <w:sz w:val="24"/>
          <w:szCs w:val="24"/>
        </w:rPr>
        <w:t>.</w:t>
      </w:r>
    </w:p>
    <w:p w14:paraId="0D6DF8AE" w14:textId="5C8425BC"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2. SCOPE: </w:t>
      </w:r>
      <w:r w:rsidRPr="00FB4CDA">
        <w:rPr>
          <w:rFonts w:ascii="Times New Roman" w:eastAsia="Times New Roman" w:hAnsi="Times New Roman" w:cs="Times New Roman"/>
          <w:sz w:val="24"/>
          <w:szCs w:val="24"/>
        </w:rPr>
        <w:t xml:space="preserve">This </w:t>
      </w:r>
      <w:r w:rsidR="00B23292" w:rsidRPr="00FB4CDA">
        <w:rPr>
          <w:rFonts w:ascii="Times New Roman" w:eastAsia="Times New Roman" w:hAnsi="Times New Roman" w:cs="Times New Roman"/>
          <w:sz w:val="24"/>
          <w:szCs w:val="24"/>
        </w:rPr>
        <w:t>regulation</w:t>
      </w:r>
      <w:r w:rsidRPr="00FB4CDA">
        <w:rPr>
          <w:rFonts w:ascii="Times New Roman" w:eastAsia="Times New Roman" w:hAnsi="Times New Roman" w:cs="Times New Roman"/>
          <w:sz w:val="24"/>
          <w:szCs w:val="24"/>
        </w:rPr>
        <w:t xml:space="preserve"> covers the procedures and principles regarding the preparation of suggestions regarding the issues to be discussed in the field of clinical practice/internship received from other commissions of Yeditepe University Faculty of Health Sciences Nursing Department, planning and execution of necessary remedial activities, and ensuring the regular and effective functioning of the commission.</w:t>
      </w:r>
    </w:p>
    <w:p w14:paraId="4EE9E74E" w14:textId="77777777"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3. BASIS: </w:t>
      </w:r>
      <w:r w:rsidRPr="00FB4CDA">
        <w:rPr>
          <w:rFonts w:ascii="Times New Roman" w:eastAsia="Times New Roman" w:hAnsi="Times New Roman" w:cs="Times New Roman"/>
          <w:sz w:val="24"/>
          <w:szCs w:val="24"/>
        </w:rPr>
        <w:t>The working principles of the commission have been determined in line with the guidelines and regulations listed below:</w:t>
      </w:r>
    </w:p>
    <w:p w14:paraId="7E5B68BC" w14:textId="77777777" w:rsidR="00120C8C" w:rsidRPr="00FB4CDA" w:rsidRDefault="00B62310" w:rsidP="001E0EB3">
      <w:pPr>
        <w:pStyle w:val="ListeParagraf"/>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Yeditepe University Associate and Undergraduate Education Regulations and related legislation,</w:t>
      </w:r>
    </w:p>
    <w:p w14:paraId="31D7FEB8" w14:textId="77777777" w:rsidR="007B3FA5"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 xml:space="preserve">Internship Protocol with the Provincial Health Directorate </w:t>
      </w:r>
    </w:p>
    <w:p w14:paraId="13CDE67E" w14:textId="523E0F26"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Nursing Law No. 6283,</w:t>
      </w:r>
    </w:p>
    <w:p w14:paraId="5D101C5B" w14:textId="77777777"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Nursing Regulation published in the Official Gazette No. 27515,</w:t>
      </w:r>
    </w:p>
    <w:p w14:paraId="4238E62D" w14:textId="77777777" w:rsidR="00B23292"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 xml:space="preserve">“Additional Regulation on the Amendment of Nursing Regulation” published in the Official Gazette No. 27910, </w:t>
      </w:r>
    </w:p>
    <w:p w14:paraId="4E1CABD2" w14:textId="5DA947EB"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“Regulation on the Determination of the Minimum Education Conditions for Doctorate, Nursing, Midwifery, Dentistry, Veterinary, Pharmacy and Architecture Education Programs” published in the Official Gazette No. 26775,</w:t>
      </w:r>
    </w:p>
    <w:p w14:paraId="3CF86C2F" w14:textId="6E8DA0B8" w:rsidR="00120C8C" w:rsidRPr="00FB4CDA" w:rsidRDefault="00B23292"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Nursing National</w:t>
      </w:r>
      <w:r w:rsidR="00B62310" w:rsidRPr="00FB4CDA">
        <w:rPr>
          <w:rFonts w:ascii="Times New Roman" w:eastAsia="Times New Roman" w:hAnsi="Times New Roman" w:cs="Times New Roman"/>
          <w:color w:val="000000"/>
          <w:sz w:val="24"/>
          <w:szCs w:val="24"/>
        </w:rPr>
        <w:t xml:space="preserve"> Core Education Program (HUÇEP),</w:t>
      </w:r>
    </w:p>
    <w:p w14:paraId="215B1933" w14:textId="77777777"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Nursing Education Programs Evaluation and Accreditation Board (HEPDAK),</w:t>
      </w:r>
    </w:p>
    <w:p w14:paraId="3EE27000" w14:textId="77777777"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Framework Regulation on Applied Education in Higher Education published in the Official Gazette dated 17/6/2021 and numbered 31514,</w:t>
      </w:r>
    </w:p>
    <w:p w14:paraId="0FEF8BDE" w14:textId="69029BFC" w:rsidR="00120C8C" w:rsidRPr="00FB4CDA" w:rsidRDefault="00B62310" w:rsidP="001E0EB3">
      <w:pPr>
        <w:pStyle w:val="ListeParagraf"/>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FB4CDA">
        <w:rPr>
          <w:rFonts w:ascii="Times New Roman" w:eastAsia="Times New Roman" w:hAnsi="Times New Roman" w:cs="Times New Roman"/>
          <w:color w:val="000000"/>
          <w:sz w:val="24"/>
          <w:szCs w:val="24"/>
        </w:rPr>
        <w:t>Procedures and Principles Regarding Distance Education in Higher Education Institutions, which were decided at the meeting dated 24/09/2020</w:t>
      </w:r>
      <w:r w:rsidR="00D07109" w:rsidRPr="00FB4CDA">
        <w:rPr>
          <w:rFonts w:ascii="Times New Roman" w:eastAsia="Times New Roman" w:hAnsi="Times New Roman" w:cs="Times New Roman"/>
          <w:color w:val="000000"/>
          <w:sz w:val="24"/>
          <w:szCs w:val="24"/>
        </w:rPr>
        <w:t>.</w:t>
      </w:r>
    </w:p>
    <w:p w14:paraId="0DDAC9A4" w14:textId="77777777" w:rsidR="001E0EB3" w:rsidRPr="00FB4CDA" w:rsidRDefault="001E0EB3">
      <w:pPr>
        <w:spacing w:after="0"/>
        <w:ind w:firstLine="0"/>
        <w:jc w:val="left"/>
        <w:rPr>
          <w:rFonts w:ascii="Times New Roman" w:eastAsia="Times New Roman" w:hAnsi="Times New Roman" w:cs="Times New Roman"/>
          <w:b/>
          <w:sz w:val="24"/>
          <w:szCs w:val="24"/>
        </w:rPr>
      </w:pPr>
    </w:p>
    <w:p w14:paraId="73D56B48" w14:textId="37568937" w:rsidR="00120C8C" w:rsidRPr="00FB4CDA" w:rsidRDefault="00B62310">
      <w:pPr>
        <w:spacing w:after="0"/>
        <w:ind w:firstLine="0"/>
        <w:jc w:val="left"/>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lastRenderedPageBreak/>
        <w:t xml:space="preserve">Article 4 </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b/>
          <w:color w:val="000000"/>
          <w:sz w:val="24"/>
          <w:szCs w:val="24"/>
        </w:rPr>
        <w:t xml:space="preserve">DEFINITIONS </w:t>
      </w:r>
      <w:r w:rsidRPr="00FB4CDA">
        <w:rPr>
          <w:rFonts w:ascii="Times New Roman" w:eastAsia="Times New Roman" w:hAnsi="Times New Roman" w:cs="Times New Roman"/>
          <w:b/>
          <w:sz w:val="24"/>
          <w:szCs w:val="24"/>
        </w:rPr>
        <w:t xml:space="preserve">: </w:t>
      </w:r>
      <w:r w:rsidR="007160FB" w:rsidRPr="00FB4CDA">
        <w:rPr>
          <w:rFonts w:ascii="Times New Roman" w:eastAsia="Times New Roman" w:hAnsi="Times New Roman" w:cs="Times New Roman"/>
          <w:sz w:val="24"/>
          <w:szCs w:val="24"/>
        </w:rPr>
        <w:t>The following terms and expressions mentioned in this regulation refer to the entities as shown below;</w:t>
      </w:r>
    </w:p>
    <w:p w14:paraId="5D81ACBB" w14:textId="433EA232" w:rsidR="00120C8C" w:rsidRPr="00FB4CDA" w:rsidRDefault="00B62310">
      <w:pPr>
        <w:ind w:firstLine="0"/>
        <w:rPr>
          <w:rFonts w:ascii="Times New Roman" w:eastAsia="Times New Roman" w:hAnsi="Times New Roman" w:cs="Times New Roman"/>
          <w:sz w:val="24"/>
          <w:szCs w:val="24"/>
          <w:u w:val="single"/>
        </w:rPr>
      </w:pPr>
      <w:r w:rsidRPr="00FB4CDA">
        <w:rPr>
          <w:rFonts w:ascii="Times New Roman" w:eastAsia="Times New Roman" w:hAnsi="Times New Roman" w:cs="Times New Roman"/>
          <w:b/>
          <w:sz w:val="24"/>
          <w:szCs w:val="24"/>
        </w:rPr>
        <w:t xml:space="preserve">4.1. </w:t>
      </w:r>
      <w:r w:rsidRPr="00FB4CDA">
        <w:rPr>
          <w:rFonts w:ascii="Times New Roman" w:eastAsia="Times New Roman" w:hAnsi="Times New Roman" w:cs="Times New Roman"/>
          <w:b/>
          <w:color w:val="000000"/>
          <w:sz w:val="24"/>
          <w:szCs w:val="24"/>
        </w:rPr>
        <w:t xml:space="preserve">Laboratory Practice: </w:t>
      </w:r>
      <w:r w:rsidRPr="00FB4CDA">
        <w:rPr>
          <w:rFonts w:ascii="Times New Roman" w:eastAsia="Times New Roman" w:hAnsi="Times New Roman" w:cs="Times New Roman"/>
          <w:sz w:val="24"/>
          <w:szCs w:val="24"/>
        </w:rPr>
        <w:t xml:space="preserve">Applications of the professional skills taught in the semester classes with </w:t>
      </w:r>
      <w:r w:rsidR="007160FB" w:rsidRPr="00FB4CDA">
        <w:rPr>
          <w:rFonts w:ascii="Times New Roman" w:eastAsia="Times New Roman" w:hAnsi="Times New Roman" w:cs="Times New Roman"/>
          <w:sz w:val="24"/>
          <w:szCs w:val="24"/>
        </w:rPr>
        <w:t>simulators</w:t>
      </w:r>
      <w:r w:rsidRPr="00FB4CDA">
        <w:rPr>
          <w:rFonts w:ascii="Times New Roman" w:eastAsia="Times New Roman" w:hAnsi="Times New Roman" w:cs="Times New Roman"/>
          <w:sz w:val="24"/>
          <w:szCs w:val="24"/>
        </w:rPr>
        <w:t xml:space="preserve"> and models made by the students,</w:t>
      </w:r>
    </w:p>
    <w:p w14:paraId="52CC5A46" w14:textId="798E4F2F" w:rsidR="00120C8C" w:rsidRPr="00FB4CDA" w:rsidRDefault="00B62310">
      <w:pPr>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 xml:space="preserve">4.2. </w:t>
      </w:r>
      <w:r w:rsidRPr="00FB4CDA">
        <w:rPr>
          <w:rFonts w:ascii="Times New Roman" w:eastAsia="Times New Roman" w:hAnsi="Times New Roman" w:cs="Times New Roman"/>
          <w:b/>
          <w:color w:val="000000"/>
          <w:sz w:val="24"/>
          <w:szCs w:val="24"/>
        </w:rPr>
        <w:t>Clinical Practice/</w:t>
      </w:r>
      <w:r w:rsidR="007160FB" w:rsidRPr="00FB4CDA">
        <w:rPr>
          <w:rFonts w:ascii="Times New Roman" w:eastAsia="Times New Roman" w:hAnsi="Times New Roman" w:cs="Times New Roman"/>
          <w:b/>
          <w:color w:val="000000"/>
          <w:sz w:val="24"/>
          <w:szCs w:val="24"/>
        </w:rPr>
        <w:t>I</w:t>
      </w:r>
      <w:r w:rsidRPr="00FB4CDA">
        <w:rPr>
          <w:rFonts w:ascii="Times New Roman" w:eastAsia="Times New Roman" w:hAnsi="Times New Roman" w:cs="Times New Roman"/>
          <w:b/>
          <w:color w:val="000000"/>
          <w:sz w:val="24"/>
          <w:szCs w:val="24"/>
        </w:rPr>
        <w:t xml:space="preserve">nternship: </w:t>
      </w:r>
      <w:r w:rsidRPr="00FB4CDA">
        <w:rPr>
          <w:rFonts w:ascii="Times New Roman" w:eastAsia="Times New Roman" w:hAnsi="Times New Roman" w:cs="Times New Roman"/>
          <w:color w:val="000000"/>
          <w:sz w:val="24"/>
          <w:szCs w:val="24"/>
        </w:rPr>
        <w:t>Professional study conducted as the application of courses related to nursing departments in institutions specified as external stakeholders in article 5-e, for the transformation of professional knowledge into skills, attitudes and behaviors,</w:t>
      </w:r>
    </w:p>
    <w:p w14:paraId="6931E6A9" w14:textId="301764F5" w:rsidR="00355819" w:rsidRPr="00FB4CDA" w:rsidRDefault="00355819">
      <w:pPr>
        <w:ind w:firstLine="0"/>
        <w:rPr>
          <w:rFonts w:ascii="Times New Roman" w:eastAsia="Times New Roman" w:hAnsi="Times New Roman" w:cs="Times New Roman"/>
          <w:color w:val="FF0000"/>
          <w:sz w:val="24"/>
          <w:szCs w:val="24"/>
        </w:rPr>
      </w:pPr>
      <w:r w:rsidRPr="00FB4CDA">
        <w:rPr>
          <w:rFonts w:ascii="Times New Roman" w:eastAsia="Times New Roman" w:hAnsi="Times New Roman" w:cs="Times New Roman"/>
          <w:b/>
          <w:bCs/>
          <w:sz w:val="24"/>
          <w:szCs w:val="24"/>
        </w:rPr>
        <w:t>4.3 Practical Course:</w:t>
      </w:r>
      <w:r w:rsidRPr="00FB4CDA">
        <w:rPr>
          <w:rFonts w:ascii="Times New Roman" w:eastAsia="Times New Roman" w:hAnsi="Times New Roman" w:cs="Times New Roman"/>
          <w:sz w:val="24"/>
          <w:szCs w:val="24"/>
        </w:rPr>
        <w:t xml:space="preserve"> Within the scope of the courses of the diploma program during the education and training period, the course that enables the development of students' knowledge, skills and competencies by taking part in applications in the application areas of the higher education institution, businesses or service areas, is carried out under the responsibility of the instructor(s) of the relevant course, and is not within the scope of vocational training or internship in the business,</w:t>
      </w:r>
    </w:p>
    <w:p w14:paraId="7D327FD7" w14:textId="352BD547" w:rsidR="007160FB" w:rsidRPr="00FB4CDA" w:rsidRDefault="00B62310" w:rsidP="007160FB">
      <w:pPr>
        <w:ind w:firstLine="0"/>
        <w:rPr>
          <w:rFonts w:ascii="Times New Roman" w:eastAsia="Times New Roman" w:hAnsi="Times New Roman" w:cs="Times New Roman"/>
          <w:color w:val="000000"/>
          <w:sz w:val="24"/>
          <w:szCs w:val="24"/>
        </w:rPr>
      </w:pPr>
      <w:r w:rsidRPr="0021709B">
        <w:rPr>
          <w:rFonts w:ascii="Times New Roman" w:eastAsia="Times New Roman" w:hAnsi="Times New Roman" w:cs="Times New Roman"/>
          <w:b/>
          <w:sz w:val="24"/>
          <w:szCs w:val="24"/>
        </w:rPr>
        <w:t>4.</w:t>
      </w:r>
      <w:r w:rsidR="00355819" w:rsidRPr="0021709B">
        <w:rPr>
          <w:rFonts w:ascii="Times New Roman" w:eastAsia="Times New Roman" w:hAnsi="Times New Roman" w:cs="Times New Roman"/>
          <w:b/>
          <w:sz w:val="24"/>
          <w:szCs w:val="24"/>
        </w:rPr>
        <w:t>4</w:t>
      </w:r>
      <w:r w:rsidRPr="0021709B">
        <w:rPr>
          <w:rFonts w:ascii="Times New Roman" w:eastAsia="Times New Roman" w:hAnsi="Times New Roman" w:cs="Times New Roman"/>
          <w:b/>
          <w:sz w:val="24"/>
          <w:szCs w:val="24"/>
        </w:rPr>
        <w:t xml:space="preserve">. Summer </w:t>
      </w:r>
      <w:r w:rsidR="007160FB" w:rsidRPr="0021709B">
        <w:rPr>
          <w:rFonts w:ascii="Times New Roman" w:eastAsia="Times New Roman" w:hAnsi="Times New Roman" w:cs="Times New Roman"/>
          <w:b/>
          <w:sz w:val="24"/>
          <w:szCs w:val="24"/>
        </w:rPr>
        <w:t>Clinical Practice/Internship:</w:t>
      </w:r>
      <w:r w:rsidR="007160FB" w:rsidRPr="00FB4CDA">
        <w:rPr>
          <w:rFonts w:ascii="Times New Roman" w:eastAsia="Times New Roman" w:hAnsi="Times New Roman" w:cs="Times New Roman"/>
          <w:b/>
          <w:color w:val="000000"/>
          <w:sz w:val="24"/>
          <w:szCs w:val="24"/>
        </w:rPr>
        <w:t xml:space="preserve"> </w:t>
      </w:r>
      <w:r w:rsidR="00355819" w:rsidRPr="00FB4CDA">
        <w:rPr>
          <w:rFonts w:ascii="Times New Roman" w:eastAsia="Times New Roman" w:hAnsi="Times New Roman" w:cs="Times New Roman"/>
          <w:color w:val="000000"/>
          <w:sz w:val="24"/>
          <w:szCs w:val="24"/>
        </w:rPr>
        <w:t>Providing care and treatment in at least one of the fields of Surgical Diseases, Internal Medicine, Gynecology and Obstetrics and Child Health and Diseases, having a bed capacity of at least 100 or more, having the status of a training or general hospital and preferably accredited, the clinical practice/internship made in 25 consecutive working days in the summer term within the scope of NHS 405 Summer Internship course in health institutions,</w:t>
      </w:r>
    </w:p>
    <w:p w14:paraId="71438385" w14:textId="0E9B1379"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4.</w:t>
      </w:r>
      <w:r w:rsidR="00355819" w:rsidRPr="00FB4CDA">
        <w:rPr>
          <w:rFonts w:ascii="Times New Roman" w:eastAsia="Times New Roman" w:hAnsi="Times New Roman" w:cs="Times New Roman"/>
          <w:b/>
          <w:sz w:val="24"/>
          <w:szCs w:val="24"/>
        </w:rPr>
        <w:t>5</w:t>
      </w:r>
      <w:r w:rsidRPr="00FB4CDA">
        <w:rPr>
          <w:rFonts w:ascii="Times New Roman" w:eastAsia="Times New Roman" w:hAnsi="Times New Roman" w:cs="Times New Roman"/>
          <w:b/>
          <w:sz w:val="24"/>
          <w:szCs w:val="24"/>
        </w:rPr>
        <w:t xml:space="preserve">. Internship Practice: </w:t>
      </w:r>
      <w:bookmarkStart w:id="0" w:name="_Hlk172102088"/>
      <w:r w:rsidRPr="00FB4CDA">
        <w:rPr>
          <w:rFonts w:ascii="Times New Roman" w:eastAsia="Times New Roman" w:hAnsi="Times New Roman" w:cs="Times New Roman"/>
          <w:sz w:val="24"/>
          <w:szCs w:val="24"/>
        </w:rPr>
        <w:t xml:space="preserve">The practice determined by the department within the scope of the NHS 402 Clinical </w:t>
      </w:r>
      <w:r w:rsidR="00355819" w:rsidRPr="00FB4CDA">
        <w:rPr>
          <w:rFonts w:ascii="Times New Roman" w:eastAsia="Times New Roman" w:hAnsi="Times New Roman" w:cs="Times New Roman"/>
          <w:sz w:val="24"/>
          <w:szCs w:val="24"/>
        </w:rPr>
        <w:t>Practice</w:t>
      </w:r>
      <w:r w:rsidRPr="00FB4CDA">
        <w:rPr>
          <w:rFonts w:ascii="Times New Roman" w:eastAsia="Times New Roman" w:hAnsi="Times New Roman" w:cs="Times New Roman"/>
          <w:sz w:val="24"/>
          <w:szCs w:val="24"/>
        </w:rPr>
        <w:t xml:space="preserve"> course of the student who has completed his</w:t>
      </w:r>
      <w:r w:rsidR="007160FB" w:rsidRPr="00FB4CDA">
        <w:rPr>
          <w:rFonts w:ascii="Times New Roman" w:eastAsia="Times New Roman" w:hAnsi="Times New Roman" w:cs="Times New Roman"/>
          <w:sz w:val="24"/>
          <w:szCs w:val="24"/>
        </w:rPr>
        <w:t>/her</w:t>
      </w:r>
      <w:r w:rsidRPr="00FB4CDA">
        <w:rPr>
          <w:rFonts w:ascii="Times New Roman" w:eastAsia="Times New Roman" w:hAnsi="Times New Roman" w:cs="Times New Roman"/>
          <w:sz w:val="24"/>
          <w:szCs w:val="24"/>
        </w:rPr>
        <w:t xml:space="preserve"> professional courses in the Department of Nursing, in institutions affiliated to the Provincial Health Directorate or in private hospitals, 3 working days a week and for a total of 14/15 weeks in line with the academic calendar,</w:t>
      </w:r>
    </w:p>
    <w:bookmarkEnd w:id="0"/>
    <w:p w14:paraId="148F41F3" w14:textId="3D8721C7" w:rsidR="00FE26BF" w:rsidRPr="00FB4CDA" w:rsidRDefault="00B62310" w:rsidP="00FE26BF">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4.</w:t>
      </w:r>
      <w:r w:rsidR="00355819" w:rsidRPr="00FB4CDA">
        <w:rPr>
          <w:rFonts w:ascii="Times New Roman" w:eastAsia="Times New Roman" w:hAnsi="Times New Roman" w:cs="Times New Roman"/>
          <w:b/>
          <w:sz w:val="24"/>
          <w:szCs w:val="24"/>
        </w:rPr>
        <w:t>6</w:t>
      </w:r>
      <w:r w:rsidRPr="00FB4CDA">
        <w:rPr>
          <w:rFonts w:ascii="Times New Roman" w:eastAsia="Times New Roman" w:hAnsi="Times New Roman" w:cs="Times New Roman"/>
          <w:b/>
          <w:sz w:val="24"/>
          <w:szCs w:val="24"/>
        </w:rPr>
        <w:t xml:space="preserve">. External </w:t>
      </w:r>
      <w:r w:rsidR="007160FB" w:rsidRPr="00FB4CDA">
        <w:rPr>
          <w:rFonts w:ascii="Times New Roman" w:eastAsia="Times New Roman" w:hAnsi="Times New Roman" w:cs="Times New Roman"/>
          <w:b/>
          <w:sz w:val="24"/>
          <w:szCs w:val="24"/>
        </w:rPr>
        <w:t>S</w:t>
      </w:r>
      <w:r w:rsidRPr="00FB4CDA">
        <w:rPr>
          <w:rFonts w:ascii="Times New Roman" w:eastAsia="Times New Roman" w:hAnsi="Times New Roman" w:cs="Times New Roman"/>
          <w:b/>
          <w:sz w:val="24"/>
          <w:szCs w:val="24"/>
        </w:rPr>
        <w:t>takeholder</w:t>
      </w:r>
      <w:r w:rsidRPr="00FB4CDA">
        <w:rPr>
          <w:rFonts w:ascii="Times New Roman" w:eastAsia="Times New Roman" w:hAnsi="Times New Roman" w:cs="Times New Roman"/>
          <w:sz w:val="24"/>
          <w:szCs w:val="24"/>
        </w:rPr>
        <w:t xml:space="preserve">: </w:t>
      </w:r>
      <w:bookmarkStart w:id="1" w:name="_Hlk172102127"/>
      <w:r w:rsidR="00FE26BF" w:rsidRPr="00FB4CDA">
        <w:rPr>
          <w:rFonts w:ascii="Times New Roman" w:eastAsia="Times New Roman" w:hAnsi="Times New Roman" w:cs="Times New Roman"/>
          <w:sz w:val="24"/>
          <w:szCs w:val="24"/>
        </w:rPr>
        <w:t>Nurses, managers, employers, and/or graduates of the Yeditepe University Nursing Department working in institutions providing health services under the Provincial Health Directorate, private hospitals, nursing homes, elderly and home care centers, foundations/associations, educational and special education institutions, factories, and workplaces.</w:t>
      </w:r>
    </w:p>
    <w:bookmarkEnd w:id="1"/>
    <w:p w14:paraId="594711F7" w14:textId="0BA7CA1A" w:rsidR="00120C8C" w:rsidRPr="00FB4CDA" w:rsidRDefault="00B62310" w:rsidP="00FE26BF">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lastRenderedPageBreak/>
        <w:t>4.</w:t>
      </w:r>
      <w:r w:rsidR="00355819" w:rsidRPr="00FB4CDA">
        <w:rPr>
          <w:rFonts w:ascii="Times New Roman" w:eastAsia="Times New Roman" w:hAnsi="Times New Roman" w:cs="Times New Roman"/>
          <w:b/>
          <w:sz w:val="24"/>
          <w:szCs w:val="24"/>
        </w:rPr>
        <w:t>7</w:t>
      </w:r>
      <w:r w:rsidRPr="00FB4CDA">
        <w:rPr>
          <w:rFonts w:ascii="Times New Roman" w:eastAsia="Times New Roman" w:hAnsi="Times New Roman" w:cs="Times New Roman"/>
          <w:b/>
          <w:sz w:val="24"/>
          <w:szCs w:val="24"/>
        </w:rPr>
        <w:t xml:space="preserve">. Instructor: </w:t>
      </w:r>
      <w:bookmarkStart w:id="2" w:name="_Hlk172102159"/>
      <w:r w:rsidRPr="00FB4CDA">
        <w:rPr>
          <w:rFonts w:ascii="Times New Roman" w:eastAsia="Times New Roman" w:hAnsi="Times New Roman" w:cs="Times New Roman"/>
          <w:sz w:val="24"/>
          <w:szCs w:val="24"/>
        </w:rPr>
        <w:t>The instructor responsible for the conduct of the course in the weekly course schedule suitable for the academic terms,</w:t>
      </w:r>
      <w:bookmarkEnd w:id="2"/>
    </w:p>
    <w:p w14:paraId="36478095" w14:textId="017FD792" w:rsidR="00FE26BF" w:rsidRPr="00FB4CDA" w:rsidRDefault="00B62310" w:rsidP="00FE26BF">
      <w:pPr>
        <w:pBdr>
          <w:top w:val="nil"/>
          <w:left w:val="nil"/>
          <w:bottom w:val="nil"/>
          <w:right w:val="nil"/>
          <w:between w:val="nil"/>
        </w:pBdr>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color w:val="000000"/>
          <w:sz w:val="24"/>
          <w:szCs w:val="24"/>
        </w:rPr>
        <w:t>4.</w:t>
      </w:r>
      <w:r w:rsidR="00355819" w:rsidRPr="00FB4CDA">
        <w:rPr>
          <w:rFonts w:ascii="Times New Roman" w:eastAsia="Times New Roman" w:hAnsi="Times New Roman" w:cs="Times New Roman"/>
          <w:b/>
          <w:color w:val="000000"/>
          <w:sz w:val="24"/>
          <w:szCs w:val="24"/>
        </w:rPr>
        <w:t>8</w:t>
      </w:r>
      <w:r w:rsidRPr="00FB4CDA">
        <w:rPr>
          <w:rFonts w:ascii="Times New Roman" w:eastAsia="Times New Roman" w:hAnsi="Times New Roman" w:cs="Times New Roman"/>
          <w:b/>
          <w:color w:val="000000"/>
          <w:sz w:val="24"/>
          <w:szCs w:val="24"/>
        </w:rPr>
        <w:t xml:space="preserve">. Clinical Instructor: </w:t>
      </w:r>
      <w:bookmarkStart w:id="3" w:name="_Hlk172102166"/>
      <w:r w:rsidR="00355819" w:rsidRPr="00FB4CDA">
        <w:rPr>
          <w:rFonts w:ascii="Times New Roman" w:eastAsia="Times New Roman" w:hAnsi="Times New Roman" w:cs="Times New Roman"/>
          <w:color w:val="000000"/>
          <w:sz w:val="24"/>
          <w:szCs w:val="24"/>
        </w:rPr>
        <w:t>The course instructor, research assistant and graduate scholar, who ensures one-on-one work with the student nurse in the determined practice areas in coordination with the faculty member/staff in charge of the course, and who is responsible for the implementation, execution and evaluation of clinical practice goals,</w:t>
      </w:r>
      <w:bookmarkEnd w:id="3"/>
    </w:p>
    <w:p w14:paraId="04D71D2D" w14:textId="525B45BF" w:rsidR="00D07109" w:rsidRPr="00FB4CDA" w:rsidRDefault="00B62310" w:rsidP="00D07109">
      <w:pPr>
        <w:pBdr>
          <w:top w:val="nil"/>
          <w:left w:val="nil"/>
          <w:bottom w:val="nil"/>
          <w:right w:val="nil"/>
          <w:between w:val="nil"/>
        </w:pBd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4.</w:t>
      </w:r>
      <w:r w:rsidR="00355819" w:rsidRPr="00FB4CDA">
        <w:rPr>
          <w:rFonts w:ascii="Times New Roman" w:eastAsia="Times New Roman" w:hAnsi="Times New Roman" w:cs="Times New Roman"/>
          <w:b/>
          <w:sz w:val="24"/>
          <w:szCs w:val="24"/>
        </w:rPr>
        <w:t>9</w:t>
      </w:r>
      <w:r w:rsidRPr="00FB4CDA">
        <w:rPr>
          <w:rFonts w:ascii="Times New Roman" w:eastAsia="Times New Roman" w:hAnsi="Times New Roman" w:cs="Times New Roman"/>
          <w:b/>
          <w:sz w:val="24"/>
          <w:szCs w:val="24"/>
        </w:rPr>
        <w:t xml:space="preserve">. Clinical Guide Nurse: </w:t>
      </w:r>
      <w:bookmarkStart w:id="4" w:name="_Hlk172102174"/>
      <w:r w:rsidR="00355819" w:rsidRPr="00FB4CDA">
        <w:rPr>
          <w:rFonts w:ascii="Times New Roman" w:eastAsia="Times New Roman" w:hAnsi="Times New Roman" w:cs="Times New Roman"/>
          <w:sz w:val="24"/>
          <w:szCs w:val="24"/>
        </w:rPr>
        <w:t>A clinical training nurse or responsible nurse who works in the field of clinical practice, facilitates the student's learning, supports their professional development, evaluates the student, and successfully completes the Clinical Guide Nurse Training program,</w:t>
      </w:r>
      <w:bookmarkEnd w:id="4"/>
    </w:p>
    <w:p w14:paraId="25A37D3D" w14:textId="29D28EAA" w:rsidR="00355819" w:rsidRPr="00FB4CDA" w:rsidRDefault="00355819" w:rsidP="00355819">
      <w:pPr>
        <w:pBdr>
          <w:top w:val="nil"/>
          <w:left w:val="nil"/>
          <w:bottom w:val="nil"/>
          <w:right w:val="nil"/>
          <w:between w:val="nil"/>
        </w:pBdr>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bCs/>
          <w:color w:val="000000"/>
          <w:sz w:val="24"/>
          <w:szCs w:val="24"/>
        </w:rPr>
        <w:t>4.10. Commission:</w:t>
      </w:r>
      <w:r w:rsidRPr="00FB4CDA">
        <w:rPr>
          <w:rFonts w:ascii="Times New Roman" w:eastAsia="Times New Roman" w:hAnsi="Times New Roman" w:cs="Times New Roman"/>
          <w:color w:val="000000"/>
          <w:sz w:val="24"/>
          <w:szCs w:val="24"/>
        </w:rPr>
        <w:t xml:space="preserve"> Laboratory and Clinical Practice Commission.</w:t>
      </w:r>
    </w:p>
    <w:p w14:paraId="17BA8053" w14:textId="77777777" w:rsidR="0021709B" w:rsidRDefault="0021709B">
      <w:pPr>
        <w:ind w:firstLine="0"/>
        <w:jc w:val="center"/>
        <w:rPr>
          <w:rFonts w:ascii="Times New Roman" w:eastAsia="Times New Roman" w:hAnsi="Times New Roman" w:cs="Times New Roman"/>
          <w:b/>
          <w:sz w:val="24"/>
          <w:szCs w:val="24"/>
        </w:rPr>
      </w:pPr>
    </w:p>
    <w:p w14:paraId="689397FD" w14:textId="180BCCBF" w:rsidR="00120C8C" w:rsidRPr="00FB4CDA" w:rsidRDefault="00B62310">
      <w:pPr>
        <w:ind w:firstLine="0"/>
        <w:jc w:val="center"/>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PART</w:t>
      </w:r>
      <w:r w:rsidR="00FE26BF" w:rsidRPr="00FB4CDA">
        <w:rPr>
          <w:rFonts w:ascii="Times New Roman" w:eastAsia="Times New Roman" w:hAnsi="Times New Roman" w:cs="Times New Roman"/>
          <w:b/>
          <w:sz w:val="24"/>
          <w:szCs w:val="24"/>
        </w:rPr>
        <w:t xml:space="preserve"> TWO</w:t>
      </w:r>
    </w:p>
    <w:p w14:paraId="2318C883" w14:textId="08D109F5" w:rsidR="001E0EB3" w:rsidRPr="00FB4CDA" w:rsidRDefault="00B62310" w:rsidP="001E0EB3">
      <w:pPr>
        <w:ind w:firstLine="0"/>
        <w:jc w:val="center"/>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STRUCTURE, WORKING PRINCIPLES AND DUTIES OF THE COMMISSION</w:t>
      </w:r>
    </w:p>
    <w:p w14:paraId="4521CCCC" w14:textId="77777777" w:rsidR="00120C8C" w:rsidRPr="00FB4CDA" w:rsidRDefault="00B62310">
      <w:pPr>
        <w:ind w:firstLine="0"/>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STRUCTURE OF THE COMMISSION</w:t>
      </w:r>
    </w:p>
    <w:p w14:paraId="3CBA7884" w14:textId="77777777"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5: </w:t>
      </w:r>
      <w:r w:rsidRPr="00FB4CDA">
        <w:rPr>
          <w:rFonts w:ascii="Times New Roman" w:eastAsia="Times New Roman" w:hAnsi="Times New Roman" w:cs="Times New Roman"/>
          <w:sz w:val="24"/>
          <w:szCs w:val="24"/>
        </w:rPr>
        <w:t>The structure of the commission is specified in this article.</w:t>
      </w:r>
    </w:p>
    <w:p w14:paraId="58AE2D0E" w14:textId="71D7D440" w:rsidR="00120C8C" w:rsidRPr="00FB4CDA" w:rsidRDefault="00B62310">
      <w:pPr>
        <w:pBdr>
          <w:top w:val="nil"/>
          <w:left w:val="nil"/>
          <w:bottom w:val="nil"/>
          <w:right w:val="nil"/>
          <w:between w:val="nil"/>
        </w:pBdr>
        <w:tabs>
          <w:tab w:val="left" w:pos="1418"/>
        </w:tabs>
        <w:spacing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5.1.</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Laboratory and Clinical Practice Commission; consists of at least 3 (three) persons, including the chair of the commission, the vice chair, the secretary and other members.</w:t>
      </w:r>
    </w:p>
    <w:p w14:paraId="2D034868" w14:textId="390450FA"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5.2.</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The Chair of the Commission is elected by the members. The term of office of the Chairm of the Commission is 3 (three) years.</w:t>
      </w:r>
    </w:p>
    <w:p w14:paraId="71FD7AD8" w14:textId="47DAB9D1"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w:t>
      </w:r>
      <w:r w:rsidR="00854E6C">
        <w:rPr>
          <w:rFonts w:ascii="Times New Roman" w:eastAsia="Times New Roman" w:hAnsi="Times New Roman" w:cs="Times New Roman"/>
          <w:b/>
          <w:sz w:val="24"/>
          <w:szCs w:val="24"/>
        </w:rPr>
        <w:t>3.</w:t>
      </w:r>
      <w:r w:rsidR="00FB4CDA">
        <w:rPr>
          <w:rFonts w:ascii="Times New Roman" w:eastAsia="Times New Roman" w:hAnsi="Times New Roman" w:cs="Times New Roman"/>
          <w:b/>
          <w:sz w:val="24"/>
          <w:szCs w:val="24"/>
        </w:rPr>
        <w:t xml:space="preserve"> </w:t>
      </w:r>
      <w:r w:rsidRPr="00FB4CDA">
        <w:rPr>
          <w:rFonts w:ascii="Times New Roman" w:eastAsia="Times New Roman" w:hAnsi="Times New Roman" w:cs="Times New Roman"/>
          <w:color w:val="000000"/>
          <w:sz w:val="24"/>
          <w:szCs w:val="24"/>
        </w:rPr>
        <w:t xml:space="preserve">The </w:t>
      </w:r>
      <w:r w:rsidR="00214B9F" w:rsidRPr="00FB4CDA">
        <w:rPr>
          <w:rFonts w:ascii="Times New Roman" w:eastAsia="Times New Roman" w:hAnsi="Times New Roman" w:cs="Times New Roman"/>
          <w:color w:val="000000"/>
          <w:sz w:val="24"/>
          <w:szCs w:val="24"/>
        </w:rPr>
        <w:t>Chair</w:t>
      </w:r>
      <w:r w:rsidRPr="00FB4CDA">
        <w:rPr>
          <w:rFonts w:ascii="Times New Roman" w:eastAsia="Times New Roman" w:hAnsi="Times New Roman" w:cs="Times New Roman"/>
          <w:color w:val="000000"/>
          <w:sz w:val="24"/>
          <w:szCs w:val="24"/>
        </w:rPr>
        <w:t xml:space="preserve"> ensures the functioning of the commission, the formulation and execution of the agenda.</w:t>
      </w:r>
    </w:p>
    <w:p w14:paraId="4058A984" w14:textId="726C3AF5" w:rsidR="00214B9F"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w:t>
      </w:r>
      <w:r w:rsidR="00854E6C">
        <w:rPr>
          <w:rFonts w:ascii="Times New Roman" w:eastAsia="Times New Roman" w:hAnsi="Times New Roman" w:cs="Times New Roman"/>
          <w:b/>
          <w:sz w:val="24"/>
          <w:szCs w:val="24"/>
        </w:rPr>
        <w:t>4.</w:t>
      </w:r>
      <w:r w:rsidRPr="00FB4CDA">
        <w:rPr>
          <w:rFonts w:ascii="Times New Roman" w:eastAsia="Times New Roman" w:hAnsi="Times New Roman" w:cs="Times New Roman"/>
          <w:b/>
          <w:color w:val="000000"/>
          <w:sz w:val="24"/>
          <w:szCs w:val="24"/>
        </w:rPr>
        <w:t xml:space="preserve"> </w:t>
      </w:r>
      <w:r w:rsidR="00214B9F" w:rsidRPr="00FB4CDA">
        <w:rPr>
          <w:rFonts w:ascii="Times New Roman" w:eastAsia="Times New Roman" w:hAnsi="Times New Roman" w:cs="Times New Roman"/>
          <w:color w:val="000000"/>
          <w:sz w:val="24"/>
          <w:szCs w:val="24"/>
        </w:rPr>
        <w:t>The vice-chair ensures that the agenda is run  in the absence of the chair.</w:t>
      </w:r>
    </w:p>
    <w:p w14:paraId="5FE325D9" w14:textId="7305CABD"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w:t>
      </w:r>
      <w:r w:rsidR="00854E6C">
        <w:rPr>
          <w:rFonts w:ascii="Times New Roman" w:eastAsia="Times New Roman" w:hAnsi="Times New Roman" w:cs="Times New Roman"/>
          <w:b/>
          <w:sz w:val="24"/>
          <w:szCs w:val="24"/>
        </w:rPr>
        <w:t>5.</w:t>
      </w:r>
      <w:r w:rsidRPr="00FB4CDA">
        <w:rPr>
          <w:rFonts w:ascii="Times New Roman" w:eastAsia="Times New Roman" w:hAnsi="Times New Roman" w:cs="Times New Roman"/>
          <w:b/>
          <w:color w:val="000000"/>
          <w:sz w:val="24"/>
          <w:szCs w:val="24"/>
        </w:rPr>
        <w:t xml:space="preserve"> </w:t>
      </w:r>
      <w:r w:rsidRPr="00FB4CDA">
        <w:rPr>
          <w:rFonts w:ascii="Times New Roman" w:eastAsia="Times New Roman" w:hAnsi="Times New Roman" w:cs="Times New Roman"/>
          <w:color w:val="000000"/>
          <w:sz w:val="24"/>
          <w:szCs w:val="24"/>
        </w:rPr>
        <w:t>The secretaries ensure that the necessary records are taken.</w:t>
      </w:r>
    </w:p>
    <w:p w14:paraId="4D506A8C" w14:textId="68D9A7D2" w:rsidR="00A33F5C" w:rsidRPr="0021709B" w:rsidRDefault="00B62310" w:rsidP="0021709B">
      <w:pPr>
        <w:pBdr>
          <w:top w:val="nil"/>
          <w:left w:val="nil"/>
          <w:bottom w:val="nil"/>
          <w:right w:val="nil"/>
          <w:between w:val="nil"/>
        </w:pBdr>
        <w:spacing w:before="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5.</w:t>
      </w:r>
      <w:r w:rsidR="00854E6C">
        <w:rPr>
          <w:rFonts w:ascii="Times New Roman" w:eastAsia="Times New Roman" w:hAnsi="Times New Roman" w:cs="Times New Roman"/>
          <w:b/>
          <w:sz w:val="24"/>
          <w:szCs w:val="24"/>
        </w:rPr>
        <w:t>6</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 xml:space="preserve">The Laboratory and Clinical Practice Commission meets at least 2 (two) times a year with the majority of members and reports the decisions taken. In extraordinary situations, the Commission </w:t>
      </w:r>
      <w:r w:rsidRPr="00FB4CDA">
        <w:rPr>
          <w:rFonts w:ascii="Times New Roman" w:eastAsia="Times New Roman" w:hAnsi="Times New Roman" w:cs="Times New Roman"/>
          <w:sz w:val="24"/>
          <w:szCs w:val="24"/>
        </w:rPr>
        <w:t xml:space="preserve">may convene upon the call of the chair </w:t>
      </w:r>
      <w:r w:rsidRPr="00FB4CDA">
        <w:rPr>
          <w:rFonts w:ascii="Times New Roman" w:eastAsia="Times New Roman" w:hAnsi="Times New Roman" w:cs="Times New Roman"/>
          <w:color w:val="000000"/>
          <w:sz w:val="24"/>
          <w:szCs w:val="24"/>
        </w:rPr>
        <w:t xml:space="preserve">and, when necessary, ensure the participation of the relevant faculty members of the nursing departments. </w:t>
      </w:r>
      <w:r w:rsidRPr="00FB4CDA">
        <w:rPr>
          <w:rFonts w:ascii="Times New Roman" w:eastAsia="Times New Roman" w:hAnsi="Times New Roman" w:cs="Times New Roman"/>
          <w:sz w:val="24"/>
          <w:szCs w:val="24"/>
        </w:rPr>
        <w:t>The commission takes decisions by unanimous or majority vote of the members attending the meeting.</w:t>
      </w:r>
    </w:p>
    <w:p w14:paraId="4F07D698" w14:textId="7C3661BC" w:rsidR="00120C8C" w:rsidRPr="00FB4CDA" w:rsidRDefault="00B62310">
      <w:pPr>
        <w:ind w:firstLine="0"/>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lastRenderedPageBreak/>
        <w:t>WORKING PRINCIPLES</w:t>
      </w:r>
    </w:p>
    <w:p w14:paraId="7AC05B88" w14:textId="77777777"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6: </w:t>
      </w:r>
      <w:r w:rsidRPr="00FB4CDA">
        <w:rPr>
          <w:rFonts w:ascii="Times New Roman" w:eastAsia="Times New Roman" w:hAnsi="Times New Roman" w:cs="Times New Roman"/>
          <w:sz w:val="24"/>
          <w:szCs w:val="24"/>
        </w:rPr>
        <w:t>In this article, the working principles of the Laboratory and Clinical Practice Commission are specified.</w:t>
      </w:r>
    </w:p>
    <w:p w14:paraId="1E8130F9" w14:textId="2B68817F" w:rsidR="00D07109" w:rsidRPr="00FB4CDA" w:rsidRDefault="00B62310">
      <w:pPr>
        <w:pBdr>
          <w:top w:val="nil"/>
          <w:left w:val="nil"/>
          <w:bottom w:val="nil"/>
          <w:right w:val="nil"/>
          <w:between w:val="nil"/>
        </w:pBdr>
        <w:tabs>
          <w:tab w:val="left" w:pos="709"/>
        </w:tabs>
        <w:spacing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6.1.</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 xml:space="preserve">The Laboratory and Clinical </w:t>
      </w:r>
      <w:r w:rsidR="00214B9F" w:rsidRPr="00FB4CDA">
        <w:rPr>
          <w:rFonts w:ascii="Times New Roman" w:eastAsia="Times New Roman" w:hAnsi="Times New Roman" w:cs="Times New Roman"/>
          <w:color w:val="000000"/>
          <w:sz w:val="24"/>
          <w:szCs w:val="24"/>
        </w:rPr>
        <w:t>Practice</w:t>
      </w:r>
      <w:r w:rsidRPr="00FB4CDA">
        <w:rPr>
          <w:rFonts w:ascii="Times New Roman" w:eastAsia="Times New Roman" w:hAnsi="Times New Roman" w:cs="Times New Roman"/>
          <w:color w:val="000000"/>
          <w:sz w:val="24"/>
          <w:szCs w:val="24"/>
        </w:rPr>
        <w:t xml:space="preserve"> Commission functions as the planning, execution and regulation body of laboratory and clinical </w:t>
      </w:r>
      <w:r w:rsidR="00214B9F" w:rsidRPr="00FB4CDA">
        <w:rPr>
          <w:rFonts w:ascii="Times New Roman" w:eastAsia="Times New Roman" w:hAnsi="Times New Roman" w:cs="Times New Roman"/>
          <w:color w:val="000000"/>
          <w:sz w:val="24"/>
          <w:szCs w:val="24"/>
        </w:rPr>
        <w:t>pracitce</w:t>
      </w:r>
      <w:r w:rsidRPr="00FB4CDA">
        <w:rPr>
          <w:rFonts w:ascii="Times New Roman" w:eastAsia="Times New Roman" w:hAnsi="Times New Roman" w:cs="Times New Roman"/>
          <w:color w:val="000000"/>
          <w:sz w:val="24"/>
          <w:szCs w:val="24"/>
        </w:rPr>
        <w:t xml:space="preserve"> in coordination with the relevant faculty members of the Nursing Departments at Yeditepe University Faculty of Health Sciences, Department of Nursing.</w:t>
      </w:r>
    </w:p>
    <w:p w14:paraId="3550D1DE" w14:textId="7513B257"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6.2.</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The Commission aims to transfer the knowledge gained during the education and training process to laboratory and clinical practice in a qualified manner by preserving the program principles.</w:t>
      </w:r>
    </w:p>
    <w:p w14:paraId="788FF53B" w14:textId="77777777" w:rsidR="00120C8C" w:rsidRPr="00FB4CDA" w:rsidRDefault="00B62310" w:rsidP="00001DD9">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6.3.</w:t>
      </w:r>
      <w:r w:rsidRPr="00FB4CDA">
        <w:rPr>
          <w:rFonts w:ascii="Times New Roman" w:eastAsia="Times New Roman" w:hAnsi="Times New Roman" w:cs="Times New Roman"/>
          <w:sz w:val="24"/>
          <w:szCs w:val="24"/>
        </w:rPr>
        <w:t xml:space="preserve"> It examines and evaluates the issues coming from academic units, all boards, commissions and related minutes, makes improvements and </w:t>
      </w:r>
      <w:r w:rsidRPr="00FB4CDA">
        <w:rPr>
          <w:rFonts w:ascii="Times New Roman" w:eastAsia="Times New Roman" w:hAnsi="Times New Roman" w:cs="Times New Roman"/>
          <w:color w:val="000000"/>
          <w:sz w:val="24"/>
          <w:szCs w:val="24"/>
        </w:rPr>
        <w:t>reports the decisions taken to the higher board</w:t>
      </w:r>
      <w:r w:rsidR="00001DD9" w:rsidRPr="00FB4CDA">
        <w:rPr>
          <w:rFonts w:ascii="Times New Roman" w:eastAsia="Times New Roman" w:hAnsi="Times New Roman" w:cs="Times New Roman"/>
          <w:color w:val="000000"/>
          <w:sz w:val="24"/>
          <w:szCs w:val="24"/>
        </w:rPr>
        <w:t xml:space="preserve"> and commissions when necessary</w:t>
      </w:r>
      <w:r w:rsidRPr="00FB4CDA">
        <w:rPr>
          <w:rFonts w:ascii="Times New Roman" w:eastAsia="Times New Roman" w:hAnsi="Times New Roman" w:cs="Times New Roman"/>
          <w:color w:val="000000"/>
          <w:sz w:val="24"/>
          <w:szCs w:val="24"/>
        </w:rPr>
        <w:t>. It also applies to the Accreditation Board for the evaluation of the issues that it cannot resolve on its own.</w:t>
      </w:r>
    </w:p>
    <w:p w14:paraId="45BFD27E" w14:textId="77777777" w:rsidR="00120C8C" w:rsidRPr="00FB4CDA" w:rsidRDefault="00B62310">
      <w:pPr>
        <w:ind w:firstLine="0"/>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DUTIES OF THE COMMISSION</w:t>
      </w:r>
    </w:p>
    <w:p w14:paraId="6AFB0190" w14:textId="77777777"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7: </w:t>
      </w:r>
      <w:r w:rsidRPr="00FB4CDA">
        <w:rPr>
          <w:rFonts w:ascii="Times New Roman" w:eastAsia="Times New Roman" w:hAnsi="Times New Roman" w:cs="Times New Roman"/>
          <w:sz w:val="24"/>
          <w:szCs w:val="24"/>
        </w:rPr>
        <w:t>In this article, the duties of the Laboratory and Clinical Practice Commission are specified.</w:t>
      </w:r>
    </w:p>
    <w:p w14:paraId="3A77F0B1" w14:textId="77777777" w:rsidR="00120C8C" w:rsidRPr="00FB4CDA" w:rsidRDefault="00B62310">
      <w:pPr>
        <w:pBdr>
          <w:top w:val="nil"/>
          <w:left w:val="nil"/>
          <w:bottom w:val="nil"/>
          <w:right w:val="nil"/>
          <w:between w:val="nil"/>
        </w:pBdr>
        <w:spacing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The Laboratory and Clinical Practice Commission is responsible for the planning, arrangement and execution of clinical practice processes and procedures in coordination with the relevant lecturers of the Nursing Departments in line with the principles of Yeditepe University Faculty of Health Sciences Nursing Department. In addition, the commission works as an upper committee where students participating in clinical practice/internship will consult about the issues they experience.</w:t>
      </w:r>
    </w:p>
    <w:p w14:paraId="2659880D" w14:textId="44B11FEE"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7.2.</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D</w:t>
      </w:r>
      <w:r w:rsidRPr="00FB4CDA">
        <w:rPr>
          <w:rFonts w:ascii="Times New Roman" w:eastAsia="Times New Roman" w:hAnsi="Times New Roman" w:cs="Times New Roman"/>
          <w:color w:val="000000"/>
          <w:sz w:val="24"/>
          <w:szCs w:val="24"/>
        </w:rPr>
        <w:t>etermines the clinical practice dates in each academic year in accordance with the academic calendar determined by the university.</w:t>
      </w:r>
    </w:p>
    <w:p w14:paraId="53C514B7" w14:textId="017AE100"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7.3.</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D</w:t>
      </w:r>
      <w:r w:rsidRPr="00FB4CDA">
        <w:rPr>
          <w:rFonts w:ascii="Times New Roman" w:eastAsia="Times New Roman" w:hAnsi="Times New Roman" w:cs="Times New Roman"/>
          <w:color w:val="000000"/>
          <w:sz w:val="24"/>
          <w:szCs w:val="24"/>
        </w:rPr>
        <w:t>etermines the students who will start clinical practice in the relevant academic year. According to the determined number of students,</w:t>
      </w:r>
      <w:r w:rsidR="00615CA4" w:rsidRPr="00FB4CDA">
        <w:rPr>
          <w:rFonts w:ascii="Times New Roman" w:eastAsia="Times New Roman" w:hAnsi="Times New Roman" w:cs="Times New Roman"/>
          <w:color w:val="000000"/>
          <w:sz w:val="24"/>
          <w:szCs w:val="24"/>
        </w:rPr>
        <w:t xml:space="preserve"> it </w:t>
      </w:r>
      <w:r w:rsidRPr="00FB4CDA">
        <w:rPr>
          <w:rFonts w:ascii="Times New Roman" w:eastAsia="Times New Roman" w:hAnsi="Times New Roman" w:cs="Times New Roman"/>
          <w:color w:val="000000"/>
          <w:sz w:val="24"/>
          <w:szCs w:val="24"/>
        </w:rPr>
        <w:t xml:space="preserve">makes necessary clinical practice/internship plans in consultation with </w:t>
      </w:r>
      <w:r w:rsidR="00615CA4" w:rsidRPr="00FB4CDA">
        <w:rPr>
          <w:rFonts w:ascii="Times New Roman" w:eastAsia="Times New Roman" w:hAnsi="Times New Roman" w:cs="Times New Roman"/>
          <w:color w:val="000000"/>
          <w:sz w:val="24"/>
          <w:szCs w:val="24"/>
        </w:rPr>
        <w:t>Provincial Health Directorate, P</w:t>
      </w:r>
      <w:r w:rsidRPr="00FB4CDA">
        <w:rPr>
          <w:rFonts w:ascii="Times New Roman" w:eastAsia="Times New Roman" w:hAnsi="Times New Roman" w:cs="Times New Roman"/>
          <w:color w:val="000000"/>
          <w:sz w:val="24"/>
          <w:szCs w:val="24"/>
        </w:rPr>
        <w:t xml:space="preserve">rivate </w:t>
      </w:r>
      <w:r w:rsidR="00615CA4" w:rsidRPr="00FB4CDA">
        <w:rPr>
          <w:rFonts w:ascii="Times New Roman" w:eastAsia="Times New Roman" w:hAnsi="Times New Roman" w:cs="Times New Roman"/>
          <w:color w:val="000000"/>
          <w:sz w:val="24"/>
          <w:szCs w:val="24"/>
        </w:rPr>
        <w:t>H</w:t>
      </w:r>
      <w:r w:rsidRPr="00FB4CDA">
        <w:rPr>
          <w:rFonts w:ascii="Times New Roman" w:eastAsia="Times New Roman" w:hAnsi="Times New Roman" w:cs="Times New Roman"/>
          <w:color w:val="000000"/>
          <w:sz w:val="24"/>
          <w:szCs w:val="24"/>
        </w:rPr>
        <w:t xml:space="preserve">ealth </w:t>
      </w:r>
      <w:r w:rsidR="00615CA4" w:rsidRPr="00FB4CDA">
        <w:rPr>
          <w:rFonts w:ascii="Times New Roman" w:eastAsia="Times New Roman" w:hAnsi="Times New Roman" w:cs="Times New Roman"/>
          <w:color w:val="000000"/>
          <w:sz w:val="24"/>
          <w:szCs w:val="24"/>
        </w:rPr>
        <w:t>I</w:t>
      </w:r>
      <w:r w:rsidRPr="00FB4CDA">
        <w:rPr>
          <w:rFonts w:ascii="Times New Roman" w:eastAsia="Times New Roman" w:hAnsi="Times New Roman" w:cs="Times New Roman"/>
          <w:color w:val="000000"/>
          <w:sz w:val="24"/>
          <w:szCs w:val="24"/>
        </w:rPr>
        <w:t xml:space="preserve">nstitutions and relevant </w:t>
      </w:r>
      <w:r w:rsidR="00615CA4" w:rsidRPr="00FB4CDA">
        <w:rPr>
          <w:rFonts w:ascii="Times New Roman" w:eastAsia="Times New Roman" w:hAnsi="Times New Roman" w:cs="Times New Roman"/>
          <w:color w:val="000000"/>
          <w:sz w:val="24"/>
          <w:szCs w:val="24"/>
        </w:rPr>
        <w:t>E</w:t>
      </w:r>
      <w:r w:rsidRPr="00FB4CDA">
        <w:rPr>
          <w:rFonts w:ascii="Times New Roman" w:eastAsia="Times New Roman" w:hAnsi="Times New Roman" w:cs="Times New Roman"/>
          <w:color w:val="000000"/>
          <w:sz w:val="24"/>
          <w:szCs w:val="24"/>
        </w:rPr>
        <w:t xml:space="preserve">xternal </w:t>
      </w:r>
      <w:r w:rsidR="00615CA4" w:rsidRPr="00FB4CDA">
        <w:rPr>
          <w:rFonts w:ascii="Times New Roman" w:eastAsia="Times New Roman" w:hAnsi="Times New Roman" w:cs="Times New Roman"/>
          <w:color w:val="000000"/>
          <w:sz w:val="24"/>
          <w:szCs w:val="24"/>
        </w:rPr>
        <w:t>S</w:t>
      </w:r>
      <w:r w:rsidRPr="00FB4CDA">
        <w:rPr>
          <w:rFonts w:ascii="Times New Roman" w:eastAsia="Times New Roman" w:hAnsi="Times New Roman" w:cs="Times New Roman"/>
          <w:color w:val="000000"/>
          <w:sz w:val="24"/>
          <w:szCs w:val="24"/>
        </w:rPr>
        <w:t>takeholders.</w:t>
      </w:r>
    </w:p>
    <w:p w14:paraId="4AB8A0F3" w14:textId="32C2D760"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lastRenderedPageBreak/>
        <w:t>7.4.</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Since summer term clinical practice/internships can be done outside the province of Istanbul, evaluates together with the instructor in charge of the course whether the fields determined by the students are suitable for the purposes of the curriculum.</w:t>
      </w:r>
    </w:p>
    <w:p w14:paraId="28035668" w14:textId="4F442632"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7.5.</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D</w:t>
      </w:r>
      <w:r w:rsidRPr="00FB4CDA">
        <w:rPr>
          <w:rFonts w:ascii="Times New Roman" w:eastAsia="Times New Roman" w:hAnsi="Times New Roman" w:cs="Times New Roman"/>
          <w:color w:val="000000"/>
          <w:sz w:val="24"/>
          <w:szCs w:val="24"/>
        </w:rPr>
        <w:t>etermines the institutions where the students will do clinical practice/internship in coordination with the lecturer of the course, initiates and maintains the relevant correspondence.</w:t>
      </w:r>
    </w:p>
    <w:p w14:paraId="23169C3D" w14:textId="68F435B1"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 xml:space="preserve">7.6. </w:t>
      </w:r>
      <w:r w:rsidR="00615CA4" w:rsidRPr="00FB4CDA">
        <w:rPr>
          <w:rFonts w:ascii="Times New Roman" w:eastAsia="Times New Roman" w:hAnsi="Times New Roman" w:cs="Times New Roman"/>
          <w:color w:val="000000"/>
          <w:sz w:val="24"/>
          <w:szCs w:val="24"/>
        </w:rPr>
        <w:t>Carries out the</w:t>
      </w:r>
      <w:r w:rsidR="00615CA4" w:rsidRPr="00FB4CDA">
        <w:rPr>
          <w:rFonts w:ascii="Times New Roman" w:eastAsia="Times New Roman" w:hAnsi="Times New Roman" w:cs="Times New Roman"/>
          <w:bCs/>
          <w:sz w:val="24"/>
          <w:szCs w:val="24"/>
        </w:rPr>
        <w:t xml:space="preserve"> placement and rotation of students in appropriate clinics in cooperation with the course instructor, training nurses and clinical guide nurses.</w:t>
      </w:r>
    </w:p>
    <w:p w14:paraId="35749C70" w14:textId="77DDD6A1"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7.7.</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Carries out the Social Security Institution (SGK) entries of students who will do clinical practice/internship together with Yeditepe University Human Resources unit. Announces and collects the necessary documents regarding the Occupational Health and Occupational Diseases Insurance process and follows the entire process.</w:t>
      </w:r>
    </w:p>
    <w:p w14:paraId="55A24B14" w14:textId="64F5F101"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7.8.</w:t>
      </w:r>
      <w:r w:rsidRPr="00FB4CDA">
        <w:rPr>
          <w:rFonts w:ascii="Times New Roman" w:eastAsia="Times New Roman" w:hAnsi="Times New Roman" w:cs="Times New Roman"/>
          <w:sz w:val="24"/>
          <w:szCs w:val="24"/>
        </w:rPr>
        <w:t xml:space="preserve"> </w:t>
      </w:r>
      <w:r w:rsidR="00FB4CDA" w:rsidRPr="00FB4CDA">
        <w:rPr>
          <w:rFonts w:ascii="Times New Roman" w:eastAsia="Times New Roman" w:hAnsi="Times New Roman" w:cs="Times New Roman"/>
          <w:color w:val="000000"/>
          <w:sz w:val="24"/>
          <w:szCs w:val="24"/>
        </w:rPr>
        <w:t>Injuries that occur during laboratory and clinical applications are tracked in line with the "</w:t>
      </w:r>
      <w:r w:rsidR="00FB4CDA" w:rsidRPr="00FB4CDA">
        <w:t>O</w:t>
      </w:r>
      <w:r w:rsidR="00FB4CDA" w:rsidRPr="00FB4CDA">
        <w:rPr>
          <w:rFonts w:ascii="Times New Roman" w:eastAsia="Times New Roman" w:hAnsi="Times New Roman" w:cs="Times New Roman"/>
          <w:color w:val="000000"/>
          <w:sz w:val="24"/>
          <w:szCs w:val="24"/>
        </w:rPr>
        <w:t>ccupational Accident Reporting Work Flow Chart". It ensures the monitoring of the process in cooperation with the Occupational Health and Safety Unit and reports injury statistics to the Improvement and Development Commission at specified intervals.</w:t>
      </w:r>
    </w:p>
    <w:p w14:paraId="4E2728AA" w14:textId="29364D33"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7.9.</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Prepares and revises 'Clinical Practice/Internship Attendance Form', '</w:t>
      </w:r>
      <w:r w:rsidR="00D07109" w:rsidRPr="00FB4CDA">
        <w:rPr>
          <w:rFonts w:ascii="Times New Roman" w:eastAsia="Times New Roman" w:hAnsi="Times New Roman" w:cs="Times New Roman"/>
          <w:color w:val="000000"/>
          <w:sz w:val="24"/>
          <w:szCs w:val="24"/>
        </w:rPr>
        <w:t>Clinical Practice</w:t>
      </w:r>
      <w:r w:rsidRPr="00FB4CDA">
        <w:rPr>
          <w:rFonts w:ascii="Times New Roman" w:eastAsia="Times New Roman" w:hAnsi="Times New Roman" w:cs="Times New Roman"/>
          <w:color w:val="000000"/>
          <w:sz w:val="24"/>
          <w:szCs w:val="24"/>
        </w:rPr>
        <w:t xml:space="preserve"> Evaluation Form', 'Laboratory Environment Student Feedback Form' and </w:t>
      </w:r>
      <w:r w:rsidR="00673B80" w:rsidRPr="00FB4CDA">
        <w:rPr>
          <w:rFonts w:ascii="Times New Roman" w:eastAsia="Times New Roman" w:hAnsi="Times New Roman" w:cs="Times New Roman"/>
          <w:color w:val="000000"/>
          <w:sz w:val="24"/>
          <w:szCs w:val="24"/>
        </w:rPr>
        <w:t>'Clinical Training Environment Student Feedback Form'</w:t>
      </w:r>
      <w:r w:rsidRPr="00FB4CDA">
        <w:rPr>
          <w:rFonts w:ascii="Times New Roman" w:eastAsia="Times New Roman" w:hAnsi="Times New Roman" w:cs="Times New Roman"/>
          <w:color w:val="000000"/>
          <w:sz w:val="24"/>
          <w:szCs w:val="24"/>
        </w:rPr>
        <w:t>.</w:t>
      </w:r>
    </w:p>
    <w:p w14:paraId="4540D2E9" w14:textId="29400DD6"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00673B80" w:rsidRPr="00FB4CDA">
        <w:rPr>
          <w:rFonts w:ascii="Times New Roman" w:eastAsia="Times New Roman" w:hAnsi="Times New Roman" w:cs="Times New Roman"/>
          <w:b/>
          <w:sz w:val="24"/>
          <w:szCs w:val="24"/>
        </w:rPr>
        <w:t>0</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 xml:space="preserve">Provides filling in 'Laboratory Environment Student Feedback Form' and 'Clinical </w:t>
      </w:r>
      <w:r w:rsidR="00673B80" w:rsidRPr="00FB4CDA">
        <w:rPr>
          <w:rFonts w:ascii="Times New Roman" w:eastAsia="Times New Roman" w:hAnsi="Times New Roman" w:cs="Times New Roman"/>
          <w:color w:val="000000"/>
          <w:sz w:val="24"/>
          <w:szCs w:val="24"/>
        </w:rPr>
        <w:t>Training</w:t>
      </w:r>
      <w:r w:rsidRPr="00FB4CDA">
        <w:rPr>
          <w:rFonts w:ascii="Times New Roman" w:eastAsia="Times New Roman" w:hAnsi="Times New Roman" w:cs="Times New Roman"/>
          <w:color w:val="000000"/>
          <w:sz w:val="24"/>
          <w:szCs w:val="24"/>
        </w:rPr>
        <w:t xml:space="preserve"> Environment Student Feedback Form', evaluates the data obtained, and reports it to the Improvement and Development Commission at the end of each academic year.</w:t>
      </w:r>
      <w:r w:rsidR="00673B80" w:rsidRPr="00FB4CDA">
        <w:rPr>
          <w:rFonts w:ascii="Times New Roman" w:eastAsia="Times New Roman" w:hAnsi="Times New Roman" w:cs="Times New Roman"/>
          <w:color w:val="000000"/>
          <w:sz w:val="24"/>
          <w:szCs w:val="24"/>
        </w:rPr>
        <w:t xml:space="preserve"> </w:t>
      </w:r>
    </w:p>
    <w:p w14:paraId="62E808F0" w14:textId="23222C3E"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00673B80" w:rsidRPr="00FB4CDA">
        <w:rPr>
          <w:rFonts w:ascii="Times New Roman" w:eastAsia="Times New Roman" w:hAnsi="Times New Roman" w:cs="Times New Roman"/>
          <w:b/>
          <w:sz w:val="24"/>
          <w:szCs w:val="24"/>
        </w:rPr>
        <w:t>1</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00673B80" w:rsidRPr="00FB4CDA">
        <w:rPr>
          <w:rFonts w:ascii="Times New Roman" w:eastAsia="Times New Roman" w:hAnsi="Times New Roman" w:cs="Times New Roman"/>
          <w:color w:val="000000"/>
          <w:sz w:val="24"/>
          <w:szCs w:val="24"/>
        </w:rPr>
        <w:t>D</w:t>
      </w:r>
      <w:r w:rsidRPr="00FB4CDA">
        <w:rPr>
          <w:rFonts w:ascii="Times New Roman" w:eastAsia="Times New Roman" w:hAnsi="Times New Roman" w:cs="Times New Roman"/>
          <w:color w:val="000000"/>
          <w:sz w:val="24"/>
          <w:szCs w:val="24"/>
        </w:rPr>
        <w:t>etermines the clinical guide nurses to be assigned by the institutions where clinical practice/internship will be made, plans and implements the Clinical Guide Nurse Training program at regular intervals.</w:t>
      </w:r>
    </w:p>
    <w:p w14:paraId="06335A47" w14:textId="1AE4A245" w:rsidR="00FB4CDA" w:rsidRPr="00FB4CDA" w:rsidRDefault="00FB4CDA">
      <w:pPr>
        <w:pBdr>
          <w:top w:val="nil"/>
          <w:left w:val="nil"/>
          <w:bottom w:val="nil"/>
          <w:right w:val="nil"/>
          <w:between w:val="nil"/>
        </w:pBdr>
        <w:spacing w:before="0" w:after="0"/>
        <w:ind w:firstLine="0"/>
        <w:rPr>
          <w:rFonts w:ascii="Times New Roman" w:eastAsia="Times New Roman" w:hAnsi="Times New Roman" w:cs="Times New Roman"/>
          <w:b/>
          <w:bCs/>
          <w:color w:val="000000"/>
          <w:sz w:val="24"/>
          <w:szCs w:val="24"/>
        </w:rPr>
      </w:pPr>
      <w:r w:rsidRPr="00FB4CDA">
        <w:rPr>
          <w:rFonts w:ascii="Times New Roman" w:eastAsia="Times New Roman" w:hAnsi="Times New Roman" w:cs="Times New Roman"/>
          <w:b/>
          <w:bCs/>
          <w:color w:val="000000"/>
          <w:sz w:val="24"/>
          <w:szCs w:val="24"/>
        </w:rPr>
        <w:t xml:space="preserve">7.12. </w:t>
      </w:r>
      <w:r w:rsidRPr="00FB4CDA">
        <w:rPr>
          <w:rFonts w:ascii="Times New Roman" w:eastAsia="Times New Roman" w:hAnsi="Times New Roman" w:cs="Times New Roman"/>
          <w:color w:val="000000"/>
          <w:sz w:val="24"/>
          <w:szCs w:val="24"/>
        </w:rPr>
        <w:t>Implements the "Academic Staff Laboratory and Clinical Applications Orientation Program", which explains the laboratory and clinical practice process to newly appointed academic staff, and archives the relevant forms.</w:t>
      </w:r>
    </w:p>
    <w:p w14:paraId="5A4D3611" w14:textId="50D8B0D6" w:rsidR="00673B80" w:rsidRPr="00FB4CDA" w:rsidRDefault="00B62310">
      <w:pPr>
        <w:pBdr>
          <w:top w:val="nil"/>
          <w:left w:val="nil"/>
          <w:bottom w:val="nil"/>
          <w:right w:val="nil"/>
          <w:between w:val="nil"/>
        </w:pBdr>
        <w:spacing w:before="0" w:after="0"/>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7.1</w:t>
      </w:r>
      <w:r w:rsidR="00FB4CDA" w:rsidRPr="00FB4CDA">
        <w:rPr>
          <w:rFonts w:ascii="Times New Roman" w:eastAsia="Times New Roman" w:hAnsi="Times New Roman" w:cs="Times New Roman"/>
          <w:b/>
          <w:sz w:val="24"/>
          <w:szCs w:val="24"/>
        </w:rPr>
        <w:t>3</w:t>
      </w:r>
      <w:r w:rsidRPr="00FB4CDA">
        <w:rPr>
          <w:rFonts w:ascii="Times New Roman" w:eastAsia="Times New Roman" w:hAnsi="Times New Roman" w:cs="Times New Roman"/>
          <w:b/>
          <w:sz w:val="24"/>
          <w:szCs w:val="24"/>
        </w:rPr>
        <w:t>.</w:t>
      </w:r>
      <w:r w:rsidR="00673B80" w:rsidRPr="00FB4CDA">
        <w:rPr>
          <w:rFonts w:ascii="Times New Roman" w:eastAsia="Times New Roman" w:hAnsi="Times New Roman" w:cs="Times New Roman"/>
          <w:sz w:val="24"/>
          <w:szCs w:val="24"/>
        </w:rPr>
        <w:t xml:space="preserve"> </w:t>
      </w:r>
      <w:r w:rsidR="00673B80" w:rsidRPr="00FB4CDA">
        <w:rPr>
          <w:rFonts w:ascii="Times New Roman" w:eastAsia="Times New Roman" w:hAnsi="Times New Roman" w:cs="Times New Roman"/>
          <w:color w:val="000000"/>
          <w:sz w:val="24"/>
          <w:szCs w:val="24"/>
        </w:rPr>
        <w:t xml:space="preserve">Requests information from the Education, Training and Curriculum Commission for Double Major and Minor, Vertical-Horizontal Transfer students and students who come to do clinical practice with the Erasmus program, so that clinical practices can be planned on time. </w:t>
      </w:r>
      <w:r w:rsidR="00673B80" w:rsidRPr="00FB4CDA">
        <w:rPr>
          <w:rFonts w:ascii="Times New Roman" w:eastAsia="Times New Roman" w:hAnsi="Times New Roman" w:cs="Times New Roman"/>
          <w:color w:val="000000"/>
          <w:sz w:val="24"/>
          <w:szCs w:val="24"/>
        </w:rPr>
        <w:lastRenderedPageBreak/>
        <w:t xml:space="preserve">'Double Major, Minor, Horizontal and Vertical Transfer are carried out in accordance with the principles specified in the Student Exchange Programs </w:t>
      </w:r>
      <w:r w:rsidR="00673B80" w:rsidRPr="00FB4CDA">
        <w:rPr>
          <w:rFonts w:ascii="Times New Roman" w:eastAsia="Times New Roman" w:hAnsi="Times New Roman" w:cs="Times New Roman"/>
          <w:sz w:val="24"/>
          <w:szCs w:val="24"/>
        </w:rPr>
        <w:t>Regulation.</w:t>
      </w:r>
    </w:p>
    <w:p w14:paraId="2AE2DC53" w14:textId="6CCFAD9D"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00FB4CDA" w:rsidRPr="00FB4CDA">
        <w:rPr>
          <w:rFonts w:ascii="Times New Roman" w:eastAsia="Times New Roman" w:hAnsi="Times New Roman" w:cs="Times New Roman"/>
          <w:b/>
          <w:sz w:val="24"/>
          <w:szCs w:val="24"/>
        </w:rPr>
        <w:t>4</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 xml:space="preserve">Evaluates the problems experienced by students within the scope of horizontal-vertical transfer and student exchange programs during their clinical/internship </w:t>
      </w:r>
      <w:r w:rsidR="00673B80" w:rsidRPr="00FB4CDA">
        <w:rPr>
          <w:rFonts w:ascii="Times New Roman" w:eastAsia="Times New Roman" w:hAnsi="Times New Roman" w:cs="Times New Roman"/>
          <w:color w:val="000000"/>
          <w:sz w:val="24"/>
          <w:szCs w:val="24"/>
        </w:rPr>
        <w:t>practice</w:t>
      </w:r>
      <w:r w:rsidRPr="00FB4CDA">
        <w:rPr>
          <w:rFonts w:ascii="Times New Roman" w:eastAsia="Times New Roman" w:hAnsi="Times New Roman" w:cs="Times New Roman"/>
          <w:color w:val="000000"/>
          <w:sz w:val="24"/>
          <w:szCs w:val="24"/>
        </w:rPr>
        <w:t xml:space="preserve">, and </w:t>
      </w:r>
      <w:r w:rsidRPr="00FB4CDA">
        <w:rPr>
          <w:rFonts w:ascii="Times New Roman" w:eastAsia="Times New Roman" w:hAnsi="Times New Roman" w:cs="Times New Roman"/>
          <w:sz w:val="24"/>
          <w:szCs w:val="24"/>
        </w:rPr>
        <w:t>conveys them to the Erasmus Coordinator of the International Office and Nursing Department.</w:t>
      </w:r>
    </w:p>
    <w:p w14:paraId="5C2B3517" w14:textId="34F3DAF3"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00FB4CDA" w:rsidRPr="00FB4CDA">
        <w:rPr>
          <w:rFonts w:ascii="Times New Roman" w:eastAsia="Times New Roman" w:hAnsi="Times New Roman" w:cs="Times New Roman"/>
          <w:b/>
          <w:sz w:val="24"/>
          <w:szCs w:val="24"/>
        </w:rPr>
        <w:t>5</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D</w:t>
      </w:r>
      <w:r w:rsidRPr="00FB4CDA">
        <w:rPr>
          <w:rFonts w:ascii="Times New Roman" w:eastAsia="Times New Roman" w:hAnsi="Times New Roman" w:cs="Times New Roman"/>
          <w:color w:val="000000"/>
          <w:sz w:val="24"/>
          <w:szCs w:val="24"/>
        </w:rPr>
        <w:t>istributes the tasks in the organization of the laboratory. Provides coordination with the laboratory supervisor to make the necessary arrangements.</w:t>
      </w:r>
    </w:p>
    <w:p w14:paraId="00A0A480" w14:textId="50732788"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w:t>
      </w:r>
      <w:r w:rsidR="00FB4CDA" w:rsidRPr="00FB4CDA">
        <w:rPr>
          <w:rFonts w:ascii="Times New Roman" w:eastAsia="Times New Roman" w:hAnsi="Times New Roman" w:cs="Times New Roman"/>
          <w:b/>
          <w:sz w:val="24"/>
          <w:szCs w:val="24"/>
        </w:rPr>
        <w:t>6</w:t>
      </w:r>
      <w:r w:rsidRPr="00FB4CDA">
        <w:rPr>
          <w:rFonts w:ascii="Times New Roman" w:eastAsia="Times New Roman" w:hAnsi="Times New Roman" w:cs="Times New Roman"/>
          <w:b/>
          <w:sz w:val="24"/>
          <w:szCs w:val="24"/>
        </w:rPr>
        <w:t>.</w:t>
      </w:r>
      <w:r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color w:val="000000"/>
          <w:sz w:val="24"/>
          <w:szCs w:val="24"/>
        </w:rPr>
        <w:t xml:space="preserve">Laboratory usage rules are specified in the "Laboratory and Clinical Practice Guidelines" form. </w:t>
      </w:r>
      <w:r w:rsidR="00673B80" w:rsidRPr="00FB4CDA">
        <w:rPr>
          <w:rFonts w:ascii="Times New Roman" w:eastAsia="Times New Roman" w:hAnsi="Times New Roman" w:cs="Times New Roman"/>
          <w:color w:val="000000"/>
          <w:sz w:val="24"/>
          <w:szCs w:val="24"/>
        </w:rPr>
        <w:t>En</w:t>
      </w:r>
      <w:r w:rsidRPr="00FB4CDA">
        <w:rPr>
          <w:rFonts w:ascii="Times New Roman" w:eastAsia="Times New Roman" w:hAnsi="Times New Roman" w:cs="Times New Roman"/>
          <w:color w:val="000000"/>
          <w:sz w:val="24"/>
          <w:szCs w:val="24"/>
        </w:rPr>
        <w:t xml:space="preserve">sures that the rules are </w:t>
      </w:r>
      <w:r w:rsidR="00673B80" w:rsidRPr="00FB4CDA">
        <w:rPr>
          <w:rFonts w:ascii="Times New Roman" w:eastAsia="Times New Roman" w:hAnsi="Times New Roman" w:cs="Times New Roman"/>
          <w:color w:val="000000"/>
          <w:sz w:val="24"/>
          <w:szCs w:val="24"/>
        </w:rPr>
        <w:t>delivered</w:t>
      </w:r>
      <w:r w:rsidRPr="00FB4CDA">
        <w:rPr>
          <w:rFonts w:ascii="Times New Roman" w:eastAsia="Times New Roman" w:hAnsi="Times New Roman" w:cs="Times New Roman"/>
          <w:color w:val="000000"/>
          <w:sz w:val="24"/>
          <w:szCs w:val="24"/>
        </w:rPr>
        <w:t xml:space="preserve"> to all students before the laboratory </w:t>
      </w:r>
      <w:r w:rsidR="00673B80" w:rsidRPr="00FB4CDA">
        <w:rPr>
          <w:rFonts w:ascii="Times New Roman" w:eastAsia="Times New Roman" w:hAnsi="Times New Roman" w:cs="Times New Roman"/>
          <w:color w:val="000000"/>
          <w:sz w:val="24"/>
          <w:szCs w:val="24"/>
        </w:rPr>
        <w:t>practice</w:t>
      </w:r>
      <w:r w:rsidRPr="00FB4CDA">
        <w:rPr>
          <w:rFonts w:ascii="Times New Roman" w:eastAsia="Times New Roman" w:hAnsi="Times New Roman" w:cs="Times New Roman"/>
          <w:color w:val="000000"/>
          <w:sz w:val="24"/>
          <w:szCs w:val="24"/>
        </w:rPr>
        <w:t xml:space="preserve"> in each semester.</w:t>
      </w:r>
    </w:p>
    <w:p w14:paraId="2DD3809E" w14:textId="7DC56EB7" w:rsidR="00120C8C" w:rsidRPr="00FB4CDA" w:rsidRDefault="00B62310">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sz w:val="24"/>
          <w:szCs w:val="24"/>
        </w:rPr>
        <w:t>7.17.</w:t>
      </w:r>
      <w:r w:rsidRPr="00FB4CDA">
        <w:rPr>
          <w:rFonts w:ascii="Times New Roman" w:eastAsia="Times New Roman" w:hAnsi="Times New Roman" w:cs="Times New Roman"/>
          <w:sz w:val="24"/>
          <w:szCs w:val="24"/>
        </w:rPr>
        <w:t xml:space="preserve"> </w:t>
      </w:r>
      <w:r w:rsidR="00615CA4" w:rsidRPr="00FB4CDA">
        <w:rPr>
          <w:rFonts w:ascii="Times New Roman" w:eastAsia="Times New Roman" w:hAnsi="Times New Roman" w:cs="Times New Roman"/>
          <w:color w:val="000000"/>
          <w:sz w:val="24"/>
          <w:szCs w:val="24"/>
        </w:rPr>
        <w:t>C</w:t>
      </w:r>
      <w:r w:rsidRPr="00FB4CDA">
        <w:rPr>
          <w:rFonts w:ascii="Times New Roman" w:eastAsia="Times New Roman" w:hAnsi="Times New Roman" w:cs="Times New Roman"/>
          <w:color w:val="000000"/>
          <w:sz w:val="24"/>
          <w:szCs w:val="24"/>
        </w:rPr>
        <w:t>onsults other commissions or the Accreditation Board when needed.</w:t>
      </w:r>
    </w:p>
    <w:p w14:paraId="018A8825" w14:textId="1143B5AF" w:rsidR="00120C8C" w:rsidRPr="00FB4CDA" w:rsidRDefault="00B62310" w:rsidP="001E0EB3">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sidRPr="00FB4CDA">
        <w:rPr>
          <w:rFonts w:ascii="Times New Roman" w:eastAsia="Times New Roman" w:hAnsi="Times New Roman" w:cs="Times New Roman"/>
          <w:b/>
          <w:color w:val="000000"/>
          <w:sz w:val="24"/>
          <w:szCs w:val="24"/>
        </w:rPr>
        <w:t>7.18.</w:t>
      </w:r>
      <w:r w:rsidRPr="00FB4CDA">
        <w:rPr>
          <w:rFonts w:ascii="Times New Roman" w:eastAsia="Times New Roman" w:hAnsi="Times New Roman" w:cs="Times New Roman"/>
          <w:color w:val="000000"/>
          <w:sz w:val="24"/>
          <w:szCs w:val="24"/>
        </w:rPr>
        <w:t xml:space="preserve"> </w:t>
      </w:r>
      <w:r w:rsidRPr="00FB4CDA">
        <w:rPr>
          <w:rFonts w:ascii="Times New Roman" w:eastAsia="Times New Roman" w:hAnsi="Times New Roman" w:cs="Times New Roman"/>
          <w:sz w:val="24"/>
          <w:szCs w:val="24"/>
        </w:rPr>
        <w:t>Performs other duties assigned by the Accreditation Board.</w:t>
      </w:r>
    </w:p>
    <w:p w14:paraId="0FCC9F90" w14:textId="77777777" w:rsidR="0021709B" w:rsidRDefault="0021709B">
      <w:pPr>
        <w:ind w:firstLine="0"/>
        <w:jc w:val="center"/>
        <w:rPr>
          <w:rFonts w:ascii="Times New Roman" w:eastAsia="Times New Roman" w:hAnsi="Times New Roman" w:cs="Times New Roman"/>
          <w:b/>
          <w:sz w:val="24"/>
          <w:szCs w:val="24"/>
        </w:rPr>
      </w:pPr>
    </w:p>
    <w:p w14:paraId="3A95926D" w14:textId="64C5B564" w:rsidR="00120C8C" w:rsidRPr="00FB4CDA" w:rsidRDefault="00B62310">
      <w:pPr>
        <w:ind w:firstLine="0"/>
        <w:jc w:val="center"/>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PART</w:t>
      </w:r>
      <w:r w:rsidR="00FE26BF" w:rsidRPr="00FB4CDA">
        <w:rPr>
          <w:rFonts w:ascii="Times New Roman" w:eastAsia="Times New Roman" w:hAnsi="Times New Roman" w:cs="Times New Roman"/>
          <w:b/>
          <w:sz w:val="24"/>
          <w:szCs w:val="24"/>
        </w:rPr>
        <w:t xml:space="preserve"> THREE</w:t>
      </w:r>
    </w:p>
    <w:p w14:paraId="171F2A6B" w14:textId="77777777" w:rsidR="00120C8C" w:rsidRPr="00FB4CDA" w:rsidRDefault="00001DD9">
      <w:pPr>
        <w:ind w:firstLine="0"/>
        <w:jc w:val="center"/>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STUATIONS</w:t>
      </w:r>
      <w:r w:rsidR="00B62310" w:rsidRPr="00FB4CDA">
        <w:rPr>
          <w:rFonts w:ascii="Times New Roman" w:eastAsia="Times New Roman" w:hAnsi="Times New Roman" w:cs="Times New Roman"/>
          <w:sz w:val="24"/>
          <w:szCs w:val="24"/>
        </w:rPr>
        <w:t xml:space="preserve"> WITH NO PROVISION</w:t>
      </w:r>
    </w:p>
    <w:p w14:paraId="38E3A2E2" w14:textId="112D15A4"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8: </w:t>
      </w:r>
      <w:r w:rsidRPr="00FB4CDA">
        <w:rPr>
          <w:rFonts w:ascii="Times New Roman" w:eastAsia="Times New Roman" w:hAnsi="Times New Roman" w:cs="Times New Roman"/>
          <w:sz w:val="24"/>
          <w:szCs w:val="24"/>
        </w:rPr>
        <w:t>In cases where there is no provision in the procedures and principles of this Laboratory and Clinical Practice Commission Directive, the Accreditation Board is consulted and the final decision is determined by the Accreditation Board.</w:t>
      </w:r>
    </w:p>
    <w:p w14:paraId="27F55064" w14:textId="77777777" w:rsidR="0021709B" w:rsidRDefault="0021709B">
      <w:pPr>
        <w:ind w:firstLine="0"/>
        <w:jc w:val="center"/>
        <w:rPr>
          <w:rFonts w:ascii="Times New Roman" w:eastAsia="Times New Roman" w:hAnsi="Times New Roman" w:cs="Times New Roman"/>
          <w:b/>
          <w:sz w:val="24"/>
          <w:szCs w:val="24"/>
        </w:rPr>
      </w:pPr>
    </w:p>
    <w:p w14:paraId="0FEC885A" w14:textId="38120FCF" w:rsidR="00120C8C" w:rsidRPr="00FB4CDA" w:rsidRDefault="00FE26BF">
      <w:pPr>
        <w:ind w:firstLine="0"/>
        <w:jc w:val="center"/>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 xml:space="preserve">PART </w:t>
      </w:r>
      <w:r w:rsidR="00B62310" w:rsidRPr="00FB4CDA">
        <w:rPr>
          <w:rFonts w:ascii="Times New Roman" w:eastAsia="Times New Roman" w:hAnsi="Times New Roman" w:cs="Times New Roman"/>
          <w:b/>
          <w:sz w:val="24"/>
          <w:szCs w:val="24"/>
        </w:rPr>
        <w:t>FOUR</w:t>
      </w:r>
    </w:p>
    <w:p w14:paraId="0037ACC8" w14:textId="77777777" w:rsidR="00120C8C" w:rsidRPr="00FB4CDA" w:rsidRDefault="00001DD9">
      <w:pPr>
        <w:ind w:firstLine="0"/>
        <w:jc w:val="center"/>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MISCELLANEOUS AND FINAL</w:t>
      </w:r>
      <w:r w:rsidR="00B62310" w:rsidRPr="00FB4CDA">
        <w:rPr>
          <w:rFonts w:ascii="Times New Roman" w:eastAsia="Times New Roman" w:hAnsi="Times New Roman" w:cs="Times New Roman"/>
          <w:sz w:val="24"/>
          <w:szCs w:val="24"/>
        </w:rPr>
        <w:t xml:space="preserve"> PROVISIONS</w:t>
      </w:r>
    </w:p>
    <w:p w14:paraId="72EC1E17" w14:textId="57B5A7CB" w:rsidR="00120C8C" w:rsidRPr="00FB4CDA"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9: </w:t>
      </w:r>
      <w:r w:rsidRPr="00FB4CDA">
        <w:rPr>
          <w:rFonts w:ascii="Times New Roman" w:eastAsia="Times New Roman" w:hAnsi="Times New Roman" w:cs="Times New Roman"/>
          <w:sz w:val="24"/>
          <w:szCs w:val="24"/>
        </w:rPr>
        <w:t xml:space="preserve">This </w:t>
      </w:r>
      <w:r w:rsidR="007203A4" w:rsidRPr="00FB4CDA">
        <w:rPr>
          <w:rFonts w:ascii="Times New Roman" w:eastAsia="Times New Roman" w:hAnsi="Times New Roman" w:cs="Times New Roman"/>
          <w:sz w:val="24"/>
          <w:szCs w:val="24"/>
        </w:rPr>
        <w:t xml:space="preserve">regulation for Laboratory and Clinical Practice Commission </w:t>
      </w:r>
      <w:r w:rsidRPr="00FB4CDA">
        <w:rPr>
          <w:rFonts w:ascii="Times New Roman" w:eastAsia="Times New Roman" w:hAnsi="Times New Roman" w:cs="Times New Roman"/>
          <w:sz w:val="24"/>
          <w:szCs w:val="24"/>
        </w:rPr>
        <w:t xml:space="preserve">enters into force with the approval of the </w:t>
      </w:r>
      <w:r w:rsidR="007203A4" w:rsidRPr="00FB4CDA">
        <w:rPr>
          <w:rFonts w:ascii="Times New Roman" w:eastAsia="Times New Roman" w:hAnsi="Times New Roman" w:cs="Times New Roman"/>
          <w:sz w:val="24"/>
          <w:szCs w:val="24"/>
        </w:rPr>
        <w:t xml:space="preserve">Dean of the </w:t>
      </w:r>
      <w:r w:rsidRPr="00FB4CDA">
        <w:rPr>
          <w:rFonts w:ascii="Times New Roman" w:eastAsia="Times New Roman" w:hAnsi="Times New Roman" w:cs="Times New Roman"/>
          <w:sz w:val="24"/>
          <w:szCs w:val="24"/>
        </w:rPr>
        <w:t>Yeditepe University Faculty of Health Sciences</w:t>
      </w:r>
      <w:r w:rsidR="007203A4" w:rsidRPr="00FB4CDA">
        <w:rPr>
          <w:rFonts w:ascii="Times New Roman" w:eastAsia="Times New Roman" w:hAnsi="Times New Roman" w:cs="Times New Roman"/>
          <w:sz w:val="24"/>
          <w:szCs w:val="24"/>
        </w:rPr>
        <w:t>.</w:t>
      </w:r>
    </w:p>
    <w:p w14:paraId="674B435A" w14:textId="7CEFA9EA" w:rsidR="00120C8C" w:rsidRPr="00FB4CDA" w:rsidRDefault="00B62310">
      <w:pPr>
        <w:ind w:firstLine="0"/>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 xml:space="preserve">Article 10: </w:t>
      </w:r>
      <w:r w:rsidRPr="00FB4CDA">
        <w:rPr>
          <w:rFonts w:ascii="Times New Roman" w:eastAsia="Times New Roman" w:hAnsi="Times New Roman" w:cs="Times New Roman"/>
          <w:sz w:val="24"/>
          <w:szCs w:val="24"/>
        </w:rPr>
        <w:t xml:space="preserve">Suggestions for amendments on this </w:t>
      </w:r>
      <w:r w:rsidR="007203A4" w:rsidRPr="00FB4CDA">
        <w:rPr>
          <w:rFonts w:ascii="Times New Roman" w:eastAsia="Times New Roman" w:hAnsi="Times New Roman" w:cs="Times New Roman"/>
          <w:sz w:val="24"/>
          <w:szCs w:val="24"/>
        </w:rPr>
        <w:t>regulaiton</w:t>
      </w:r>
      <w:r w:rsidRPr="00FB4CDA">
        <w:rPr>
          <w:rFonts w:ascii="Times New Roman" w:eastAsia="Times New Roman" w:hAnsi="Times New Roman" w:cs="Times New Roman"/>
          <w:sz w:val="24"/>
          <w:szCs w:val="24"/>
        </w:rPr>
        <w:t xml:space="preserve"> are submitted to the Accreditation Board by the Education and Curriculum Commission, and the prepared proposals are decided by the board.</w:t>
      </w:r>
    </w:p>
    <w:p w14:paraId="26378CB7" w14:textId="0919DE27" w:rsidR="00A33F5C" w:rsidRDefault="00B62310">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b/>
          <w:sz w:val="24"/>
          <w:szCs w:val="24"/>
        </w:rPr>
        <w:t xml:space="preserve">Article 11: </w:t>
      </w:r>
      <w:r w:rsidRPr="00FB4CDA">
        <w:rPr>
          <w:rFonts w:ascii="Times New Roman" w:eastAsia="Times New Roman" w:hAnsi="Times New Roman" w:cs="Times New Roman"/>
          <w:sz w:val="24"/>
          <w:szCs w:val="24"/>
        </w:rPr>
        <w:t xml:space="preserve">This </w:t>
      </w:r>
      <w:r w:rsidR="007203A4" w:rsidRPr="00FB4CDA">
        <w:rPr>
          <w:rFonts w:ascii="Times New Roman" w:eastAsia="Times New Roman" w:hAnsi="Times New Roman" w:cs="Times New Roman"/>
          <w:sz w:val="24"/>
          <w:szCs w:val="24"/>
        </w:rPr>
        <w:t>regulation</w:t>
      </w:r>
      <w:r w:rsidRPr="00FB4CDA">
        <w:rPr>
          <w:rFonts w:ascii="Times New Roman" w:eastAsia="Times New Roman" w:hAnsi="Times New Roman" w:cs="Times New Roman"/>
          <w:sz w:val="24"/>
          <w:szCs w:val="24"/>
        </w:rPr>
        <w:t xml:space="preserve"> is </w:t>
      </w:r>
      <w:r w:rsidR="007203A4" w:rsidRPr="00FB4CDA">
        <w:rPr>
          <w:rFonts w:ascii="Times New Roman" w:eastAsia="Times New Roman" w:hAnsi="Times New Roman" w:cs="Times New Roman"/>
          <w:sz w:val="24"/>
          <w:szCs w:val="24"/>
        </w:rPr>
        <w:t>administered</w:t>
      </w:r>
      <w:r w:rsidRPr="00FB4CDA">
        <w:rPr>
          <w:rFonts w:ascii="Times New Roman" w:eastAsia="Times New Roman" w:hAnsi="Times New Roman" w:cs="Times New Roman"/>
          <w:sz w:val="24"/>
          <w:szCs w:val="24"/>
        </w:rPr>
        <w:t xml:space="preserve"> by Yeditepe University, Head of Nursing Department.</w:t>
      </w:r>
    </w:p>
    <w:p w14:paraId="13BEC156" w14:textId="77777777" w:rsidR="0021709B" w:rsidRPr="00FB4CDA" w:rsidRDefault="0021709B">
      <w:pPr>
        <w:ind w:firstLine="0"/>
        <w:rPr>
          <w:rFonts w:ascii="Times New Roman" w:eastAsia="Times New Roman" w:hAnsi="Times New Roman" w:cs="Times New Roman"/>
          <w:sz w:val="24"/>
          <w:szCs w:val="24"/>
        </w:rPr>
      </w:pPr>
    </w:p>
    <w:p w14:paraId="79257004" w14:textId="1019A92D" w:rsidR="00120C8C" w:rsidRPr="00FB4CDA" w:rsidRDefault="00B62310">
      <w:pPr>
        <w:ind w:firstLine="0"/>
        <w:rPr>
          <w:rFonts w:ascii="Times New Roman" w:eastAsia="Times New Roman" w:hAnsi="Times New Roman" w:cs="Times New Roman"/>
          <w:b/>
          <w:sz w:val="24"/>
          <w:szCs w:val="24"/>
        </w:rPr>
      </w:pPr>
      <w:r w:rsidRPr="00FB4CDA">
        <w:rPr>
          <w:rFonts w:ascii="Times New Roman" w:eastAsia="Times New Roman" w:hAnsi="Times New Roman" w:cs="Times New Roman"/>
          <w:b/>
          <w:sz w:val="24"/>
          <w:szCs w:val="24"/>
        </w:rPr>
        <w:t>Nursing Department Laboratory and Clinical Practice Commission</w:t>
      </w:r>
    </w:p>
    <w:p w14:paraId="2C4735F3" w14:textId="27BF19D1" w:rsidR="00120C8C" w:rsidRPr="00FB4CDA" w:rsidRDefault="004D45BF">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Assist</w:t>
      </w:r>
      <w:r w:rsidR="00814CA2" w:rsidRPr="00FB4CDA">
        <w:rPr>
          <w:rFonts w:ascii="Times New Roman" w:eastAsia="Times New Roman" w:hAnsi="Times New Roman" w:cs="Times New Roman"/>
          <w:sz w:val="24"/>
          <w:szCs w:val="24"/>
        </w:rPr>
        <w:t>.</w:t>
      </w:r>
      <w:r w:rsidRPr="00FB4CDA">
        <w:rPr>
          <w:rFonts w:ascii="Times New Roman" w:eastAsia="Times New Roman" w:hAnsi="Times New Roman" w:cs="Times New Roman"/>
          <w:sz w:val="24"/>
          <w:szCs w:val="24"/>
        </w:rPr>
        <w:t xml:space="preserve"> Prof. </w:t>
      </w:r>
      <w:r w:rsidR="0038629A" w:rsidRPr="00FB4CDA">
        <w:rPr>
          <w:rFonts w:ascii="Times New Roman" w:eastAsia="Times New Roman" w:hAnsi="Times New Roman" w:cs="Times New Roman"/>
          <w:sz w:val="24"/>
          <w:szCs w:val="24"/>
        </w:rPr>
        <w:t>Selman Çelik</w:t>
      </w:r>
      <w:r w:rsidR="00B62310" w:rsidRPr="00FB4CDA">
        <w:rPr>
          <w:rFonts w:ascii="Times New Roman" w:eastAsia="Times New Roman" w:hAnsi="Times New Roman" w:cs="Times New Roman"/>
          <w:sz w:val="24"/>
          <w:szCs w:val="24"/>
        </w:rPr>
        <w:t xml:space="preserve">, </w:t>
      </w:r>
      <w:r w:rsidR="007D5A64" w:rsidRPr="00FB4CDA">
        <w:rPr>
          <w:rFonts w:ascii="Times New Roman" w:eastAsia="Times New Roman" w:hAnsi="Times New Roman" w:cs="Times New Roman"/>
          <w:sz w:val="24"/>
          <w:szCs w:val="24"/>
        </w:rPr>
        <w:t>Chair</w:t>
      </w:r>
    </w:p>
    <w:p w14:paraId="42ED85B7" w14:textId="39524B72" w:rsidR="00120C8C" w:rsidRPr="00FB4CDA" w:rsidRDefault="004D45BF">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color w:val="000000"/>
          <w:sz w:val="24"/>
          <w:szCs w:val="24"/>
        </w:rPr>
        <w:t>Assist</w:t>
      </w:r>
      <w:r w:rsidR="00814CA2" w:rsidRPr="00FB4CDA">
        <w:rPr>
          <w:rFonts w:ascii="Times New Roman" w:eastAsia="Times New Roman" w:hAnsi="Times New Roman" w:cs="Times New Roman"/>
          <w:color w:val="000000"/>
          <w:sz w:val="24"/>
          <w:szCs w:val="24"/>
        </w:rPr>
        <w:t>.</w:t>
      </w:r>
      <w:r w:rsidRPr="00FB4CDA">
        <w:rPr>
          <w:rFonts w:ascii="Times New Roman" w:eastAsia="Times New Roman" w:hAnsi="Times New Roman" w:cs="Times New Roman"/>
          <w:color w:val="000000"/>
          <w:sz w:val="24"/>
          <w:szCs w:val="24"/>
        </w:rPr>
        <w:t xml:space="preserve"> Prof. </w:t>
      </w:r>
      <w:r w:rsidR="0038629A" w:rsidRPr="00FB4CDA">
        <w:rPr>
          <w:rFonts w:ascii="Times New Roman" w:eastAsia="Times New Roman" w:hAnsi="Times New Roman" w:cs="Times New Roman"/>
          <w:sz w:val="24"/>
          <w:szCs w:val="24"/>
        </w:rPr>
        <w:t>İnci Kırtıl</w:t>
      </w:r>
      <w:r w:rsidR="00B62310" w:rsidRPr="00FB4CDA">
        <w:rPr>
          <w:rFonts w:ascii="Times New Roman" w:eastAsia="Times New Roman" w:hAnsi="Times New Roman" w:cs="Times New Roman"/>
          <w:sz w:val="24"/>
          <w:szCs w:val="24"/>
        </w:rPr>
        <w:t xml:space="preserve">, Vice </w:t>
      </w:r>
      <w:r w:rsidR="007D5A64" w:rsidRPr="00FB4CDA">
        <w:rPr>
          <w:rFonts w:ascii="Times New Roman" w:eastAsia="Times New Roman" w:hAnsi="Times New Roman" w:cs="Times New Roman"/>
          <w:sz w:val="24"/>
          <w:szCs w:val="24"/>
        </w:rPr>
        <w:t>Chair</w:t>
      </w:r>
      <w:r w:rsidRPr="00FB4CDA">
        <w:rPr>
          <w:rFonts w:ascii="Times New Roman" w:eastAsia="Times New Roman" w:hAnsi="Times New Roman" w:cs="Times New Roman"/>
          <w:sz w:val="24"/>
          <w:szCs w:val="24"/>
        </w:rPr>
        <w:t xml:space="preserve"> </w:t>
      </w:r>
    </w:p>
    <w:p w14:paraId="2D2FA08A" w14:textId="06EA0905" w:rsidR="00120C8C" w:rsidRPr="00FB4CDA" w:rsidRDefault="00D46CB8">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Res</w:t>
      </w:r>
      <w:r w:rsidR="00814CA2" w:rsidRPr="00FB4CDA">
        <w:rPr>
          <w:rFonts w:ascii="Times New Roman" w:eastAsia="Times New Roman" w:hAnsi="Times New Roman" w:cs="Times New Roman"/>
          <w:sz w:val="24"/>
          <w:szCs w:val="24"/>
        </w:rPr>
        <w:t xml:space="preserve">. </w:t>
      </w:r>
      <w:r w:rsidRPr="00FB4CDA">
        <w:rPr>
          <w:rFonts w:ascii="Times New Roman" w:eastAsia="Times New Roman" w:hAnsi="Times New Roman" w:cs="Times New Roman"/>
          <w:sz w:val="24"/>
          <w:szCs w:val="24"/>
        </w:rPr>
        <w:t xml:space="preserve">Asst. </w:t>
      </w:r>
      <w:r w:rsidR="0038629A" w:rsidRPr="00FB4CDA">
        <w:rPr>
          <w:rFonts w:ascii="Times New Roman" w:eastAsia="Times New Roman" w:hAnsi="Times New Roman" w:cs="Times New Roman"/>
          <w:sz w:val="24"/>
          <w:szCs w:val="24"/>
        </w:rPr>
        <w:t>Gökçe Naz Çakır</w:t>
      </w:r>
      <w:r w:rsidR="00B62310" w:rsidRPr="00FB4CDA">
        <w:rPr>
          <w:rFonts w:ascii="Times New Roman" w:eastAsia="Times New Roman" w:hAnsi="Times New Roman" w:cs="Times New Roman"/>
          <w:sz w:val="24"/>
          <w:szCs w:val="24"/>
        </w:rPr>
        <w:t>, Secretary</w:t>
      </w:r>
    </w:p>
    <w:p w14:paraId="6EECC6CE" w14:textId="29218EFF" w:rsidR="00120C8C" w:rsidRPr="00FB4CDA" w:rsidRDefault="0038629A">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Lecturer Ayşenur Keleş Sağlam</w:t>
      </w:r>
      <w:r w:rsidR="00B62310" w:rsidRPr="00FB4CDA">
        <w:rPr>
          <w:rFonts w:ascii="Times New Roman" w:eastAsia="Times New Roman" w:hAnsi="Times New Roman" w:cs="Times New Roman"/>
          <w:sz w:val="24"/>
          <w:szCs w:val="24"/>
        </w:rPr>
        <w:t>, Member</w:t>
      </w:r>
      <w:r w:rsidRPr="00FB4CDA">
        <w:rPr>
          <w:rFonts w:ascii="Times New Roman" w:eastAsia="Times New Roman" w:hAnsi="Times New Roman" w:cs="Times New Roman"/>
          <w:sz w:val="24"/>
          <w:szCs w:val="24"/>
        </w:rPr>
        <w:t xml:space="preserve"> </w:t>
      </w:r>
    </w:p>
    <w:p w14:paraId="0C93C925" w14:textId="25686949" w:rsidR="00120C8C" w:rsidRPr="00FB4CDA" w:rsidRDefault="00D46CB8">
      <w:pPr>
        <w:ind w:firstLine="0"/>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Res</w:t>
      </w:r>
      <w:r w:rsidR="00814CA2" w:rsidRPr="00FB4CDA">
        <w:rPr>
          <w:rFonts w:ascii="Times New Roman" w:eastAsia="Times New Roman" w:hAnsi="Times New Roman" w:cs="Times New Roman"/>
          <w:sz w:val="24"/>
          <w:szCs w:val="24"/>
        </w:rPr>
        <w:t>.</w:t>
      </w:r>
      <w:r w:rsidRPr="00FB4CDA">
        <w:rPr>
          <w:rFonts w:ascii="Times New Roman" w:eastAsia="Times New Roman" w:hAnsi="Times New Roman" w:cs="Times New Roman"/>
          <w:sz w:val="24"/>
          <w:szCs w:val="24"/>
        </w:rPr>
        <w:t xml:space="preserve"> Asst. </w:t>
      </w:r>
      <w:r w:rsidR="0038629A" w:rsidRPr="00FB4CDA">
        <w:rPr>
          <w:rFonts w:ascii="Times New Roman" w:eastAsia="Times New Roman" w:hAnsi="Times New Roman" w:cs="Times New Roman"/>
          <w:sz w:val="24"/>
          <w:szCs w:val="24"/>
        </w:rPr>
        <w:t>Şevval Çağan Kişin</w:t>
      </w:r>
      <w:r w:rsidR="00B62310" w:rsidRPr="00FB4CDA">
        <w:rPr>
          <w:rFonts w:ascii="Times New Roman" w:eastAsia="Times New Roman" w:hAnsi="Times New Roman" w:cs="Times New Roman"/>
          <w:sz w:val="24"/>
          <w:szCs w:val="24"/>
        </w:rPr>
        <w:t>, Member</w:t>
      </w:r>
    </w:p>
    <w:p w14:paraId="1C98511B" w14:textId="69AAA4C4" w:rsidR="00120C8C" w:rsidRPr="00FB4CDA" w:rsidRDefault="00B62310">
      <w:pPr>
        <w:spacing w:before="0" w:after="160"/>
        <w:ind w:firstLine="0"/>
        <w:jc w:val="left"/>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 xml:space="preserve">Undergraduate Student </w:t>
      </w:r>
      <w:r w:rsidR="00206CA5" w:rsidRPr="00FB4CDA">
        <w:rPr>
          <w:rFonts w:ascii="Times New Roman" w:eastAsia="Times New Roman" w:hAnsi="Times New Roman" w:cs="Times New Roman"/>
          <w:sz w:val="24"/>
          <w:szCs w:val="24"/>
        </w:rPr>
        <w:t>Gamze Gülbahar Cömez</w:t>
      </w:r>
      <w:r w:rsidRPr="00FB4CDA">
        <w:rPr>
          <w:rFonts w:ascii="Times New Roman" w:eastAsia="Times New Roman" w:hAnsi="Times New Roman" w:cs="Times New Roman"/>
          <w:sz w:val="24"/>
          <w:szCs w:val="24"/>
        </w:rPr>
        <w:t>, Member</w:t>
      </w:r>
    </w:p>
    <w:p w14:paraId="1A6C4949" w14:textId="0D7A2014" w:rsidR="00120C8C" w:rsidRPr="00FB4CDA" w:rsidRDefault="00B62310">
      <w:pPr>
        <w:spacing w:before="0" w:after="160"/>
        <w:ind w:firstLine="0"/>
        <w:jc w:val="left"/>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 xml:space="preserve">Undergraduate Student </w:t>
      </w:r>
      <w:r w:rsidR="00206CA5" w:rsidRPr="00FB4CDA">
        <w:rPr>
          <w:rFonts w:ascii="Times New Roman" w:eastAsia="Times New Roman" w:hAnsi="Times New Roman" w:cs="Times New Roman"/>
          <w:sz w:val="24"/>
          <w:szCs w:val="24"/>
        </w:rPr>
        <w:t>Melike Nursu Balıkçı</w:t>
      </w:r>
      <w:r w:rsidRPr="00FB4CDA">
        <w:rPr>
          <w:rFonts w:ascii="Times New Roman" w:eastAsia="Times New Roman" w:hAnsi="Times New Roman" w:cs="Times New Roman"/>
          <w:sz w:val="24"/>
          <w:szCs w:val="24"/>
        </w:rPr>
        <w:t>, Member</w:t>
      </w:r>
    </w:p>
    <w:p w14:paraId="3C0D96CF" w14:textId="19421818" w:rsidR="004F2B58" w:rsidRDefault="00B62310">
      <w:pPr>
        <w:spacing w:before="0" w:after="160"/>
        <w:ind w:firstLine="0"/>
        <w:jc w:val="left"/>
        <w:rPr>
          <w:rFonts w:ascii="Times New Roman" w:eastAsia="Times New Roman" w:hAnsi="Times New Roman" w:cs="Times New Roman"/>
          <w:sz w:val="24"/>
          <w:szCs w:val="24"/>
        </w:rPr>
      </w:pPr>
      <w:r w:rsidRPr="00FB4CDA">
        <w:rPr>
          <w:rFonts w:ascii="Times New Roman" w:eastAsia="Times New Roman" w:hAnsi="Times New Roman" w:cs="Times New Roman"/>
          <w:sz w:val="24"/>
          <w:szCs w:val="24"/>
        </w:rPr>
        <w:t xml:space="preserve">Undergraduate Student </w:t>
      </w:r>
      <w:r w:rsidR="00206CA5" w:rsidRPr="00FB4CDA">
        <w:rPr>
          <w:rFonts w:ascii="Times New Roman" w:eastAsia="Times New Roman" w:hAnsi="Times New Roman" w:cs="Times New Roman"/>
          <w:sz w:val="24"/>
          <w:szCs w:val="24"/>
        </w:rPr>
        <w:t>Bahadır Doğan</w:t>
      </w:r>
      <w:r w:rsidRPr="00FB4CDA">
        <w:rPr>
          <w:rFonts w:ascii="Times New Roman" w:eastAsia="Times New Roman" w:hAnsi="Times New Roman" w:cs="Times New Roman"/>
          <w:sz w:val="24"/>
          <w:szCs w:val="24"/>
        </w:rPr>
        <w:t>, Member</w:t>
      </w:r>
    </w:p>
    <w:sectPr w:rsidR="004F2B58" w:rsidSect="00120C8C">
      <w:headerReference w:type="default" r:id="rId8"/>
      <w:pgSz w:w="11906" w:h="16838"/>
      <w:pgMar w:top="1134" w:right="1418" w:bottom="1418" w:left="1133" w:header="39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2C80E" w14:textId="77777777" w:rsidR="009A12FF" w:rsidRDefault="009A12FF" w:rsidP="00120C8C">
      <w:pPr>
        <w:spacing w:before="0" w:after="0" w:line="240" w:lineRule="auto"/>
      </w:pPr>
      <w:r>
        <w:separator/>
      </w:r>
    </w:p>
  </w:endnote>
  <w:endnote w:type="continuationSeparator" w:id="0">
    <w:p w14:paraId="65B6C55E" w14:textId="77777777" w:rsidR="009A12FF" w:rsidRDefault="009A12FF" w:rsidP="00120C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8B1A" w14:textId="77777777" w:rsidR="009A12FF" w:rsidRDefault="009A12FF" w:rsidP="00120C8C">
      <w:pPr>
        <w:spacing w:before="0" w:after="0" w:line="240" w:lineRule="auto"/>
      </w:pPr>
      <w:r>
        <w:separator/>
      </w:r>
    </w:p>
  </w:footnote>
  <w:footnote w:type="continuationSeparator" w:id="0">
    <w:p w14:paraId="12698144" w14:textId="77777777" w:rsidR="009A12FF" w:rsidRDefault="009A12FF" w:rsidP="00120C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C2AF" w14:textId="77777777" w:rsidR="00120C8C" w:rsidRDefault="00120C8C">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bl>
    <w:tblPr>
      <w:tblStyle w:val="a1"/>
      <w:tblW w:w="11407"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5245"/>
      <w:gridCol w:w="1701"/>
      <w:gridCol w:w="2476"/>
    </w:tblGrid>
    <w:tr w:rsidR="00120C8C" w14:paraId="6B23DF85" w14:textId="77777777">
      <w:trPr>
        <w:cantSplit/>
        <w:trHeight w:val="273"/>
        <w:tblHeader/>
      </w:trPr>
      <w:tc>
        <w:tcPr>
          <w:tcW w:w="1985" w:type="dxa"/>
          <w:vMerge w:val="restart"/>
          <w:vAlign w:val="center"/>
        </w:tcPr>
        <w:p w14:paraId="70779487" w14:textId="77777777" w:rsidR="00120C8C" w:rsidRDefault="00120C8C">
          <w:pPr>
            <w:spacing w:before="0" w:after="0" w:line="240" w:lineRule="auto"/>
            <w:ind w:right="360" w:firstLine="0"/>
            <w:jc w:val="left"/>
            <w:rPr>
              <w:rFonts w:ascii="Tahoma" w:eastAsia="Tahoma" w:hAnsi="Tahoma" w:cs="Tahoma"/>
              <w:b/>
            </w:rPr>
          </w:pPr>
        </w:p>
        <w:p w14:paraId="368A00E5" w14:textId="77777777" w:rsidR="00120C8C" w:rsidRDefault="00B62310">
          <w:pPr>
            <w:spacing w:before="0" w:after="0" w:line="240" w:lineRule="auto"/>
            <w:ind w:firstLine="0"/>
            <w:jc w:val="left"/>
            <w:rPr>
              <w:rFonts w:ascii="Tahoma" w:eastAsia="Tahoma" w:hAnsi="Tahoma" w:cs="Tahoma"/>
              <w:b/>
            </w:rPr>
          </w:pPr>
          <w:r>
            <w:rPr>
              <w:rFonts w:ascii="Tahoma" w:eastAsia="Tahoma" w:hAnsi="Tahoma" w:cs="Tahoma"/>
              <w:b/>
              <w:noProof/>
              <w:lang w:val="tr-TR"/>
            </w:rPr>
            <w:drawing>
              <wp:inline distT="0" distB="0" distL="0" distR="0" wp14:anchorId="4CE6C2D8" wp14:editId="4BCDBFDF">
                <wp:extent cx="1173480" cy="6210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3480" cy="621030"/>
                        </a:xfrm>
                        <a:prstGeom prst="rect">
                          <a:avLst/>
                        </a:prstGeom>
                        <a:ln/>
                      </pic:spPr>
                    </pic:pic>
                  </a:graphicData>
                </a:graphic>
              </wp:inline>
            </w:drawing>
          </w:r>
        </w:p>
        <w:p w14:paraId="675122C9" w14:textId="77777777" w:rsidR="00120C8C" w:rsidRDefault="00120C8C">
          <w:pPr>
            <w:spacing w:before="0" w:after="0" w:line="240" w:lineRule="auto"/>
            <w:ind w:firstLine="0"/>
            <w:jc w:val="left"/>
            <w:rPr>
              <w:rFonts w:ascii="Tahoma" w:eastAsia="Tahoma" w:hAnsi="Tahoma" w:cs="Tahoma"/>
              <w:b/>
            </w:rPr>
          </w:pPr>
        </w:p>
      </w:tc>
      <w:tc>
        <w:tcPr>
          <w:tcW w:w="5245" w:type="dxa"/>
          <w:vMerge w:val="restart"/>
          <w:vAlign w:val="center"/>
        </w:tcPr>
        <w:p w14:paraId="2EB071CE" w14:textId="77777777" w:rsidR="00120C8C" w:rsidRDefault="00B62310">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UNIVERSITY</w:t>
          </w:r>
        </w:p>
        <w:p w14:paraId="420ABE2F" w14:textId="77777777" w:rsidR="00120C8C" w:rsidRDefault="00B62310">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FACULTY OF HEALTH SCIENCES</w:t>
          </w:r>
        </w:p>
        <w:p w14:paraId="312EDC74" w14:textId="77777777" w:rsidR="00120C8C" w:rsidRDefault="00B62310">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DEPARTMENT OF NURSING</w:t>
          </w:r>
        </w:p>
        <w:p w14:paraId="6DCC1DA3" w14:textId="77777777" w:rsidR="00120C8C" w:rsidRDefault="00B62310" w:rsidP="00001DD9">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 xml:space="preserve">LABORATORY AND CLINICAL PRACTICE COMMISSION </w:t>
          </w:r>
          <w:r w:rsidR="00001DD9">
            <w:rPr>
              <w:rFonts w:ascii="Times New Roman" w:eastAsia="Times New Roman" w:hAnsi="Times New Roman" w:cs="Times New Roman"/>
              <w:b/>
              <w:color w:val="1E1E1E"/>
              <w:sz w:val="24"/>
              <w:szCs w:val="24"/>
            </w:rPr>
            <w:t>REGULATION</w:t>
          </w:r>
        </w:p>
      </w:tc>
      <w:tc>
        <w:tcPr>
          <w:tcW w:w="1701" w:type="dxa"/>
          <w:vAlign w:val="center"/>
        </w:tcPr>
        <w:p w14:paraId="4A99EBB4" w14:textId="77777777" w:rsidR="00120C8C" w:rsidRDefault="00B62310">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Document number</w:t>
          </w:r>
        </w:p>
      </w:tc>
      <w:tc>
        <w:tcPr>
          <w:tcW w:w="2476" w:type="dxa"/>
          <w:vAlign w:val="center"/>
        </w:tcPr>
        <w:p w14:paraId="0DF42B0A" w14:textId="77777777" w:rsidR="00120C8C" w:rsidRDefault="00120C8C">
          <w:pPr>
            <w:tabs>
              <w:tab w:val="left" w:pos="2056"/>
              <w:tab w:val="left" w:pos="2536"/>
            </w:tabs>
            <w:spacing w:before="60" w:after="0" w:line="240" w:lineRule="auto"/>
            <w:ind w:firstLine="0"/>
            <w:jc w:val="left"/>
            <w:rPr>
              <w:rFonts w:ascii="Arial" w:eastAsia="Arial" w:hAnsi="Arial" w:cs="Arial"/>
              <w:sz w:val="20"/>
              <w:szCs w:val="20"/>
            </w:rPr>
          </w:pPr>
        </w:p>
      </w:tc>
    </w:tr>
    <w:tr w:rsidR="00120C8C" w14:paraId="69A72161" w14:textId="77777777">
      <w:trPr>
        <w:cantSplit/>
        <w:trHeight w:val="265"/>
        <w:tblHeader/>
      </w:trPr>
      <w:tc>
        <w:tcPr>
          <w:tcW w:w="1985" w:type="dxa"/>
          <w:vMerge/>
          <w:vAlign w:val="center"/>
        </w:tcPr>
        <w:p w14:paraId="5A42D6B1" w14:textId="77777777" w:rsidR="00120C8C" w:rsidRDefault="00120C8C">
          <w:pPr>
            <w:widowControl w:val="0"/>
            <w:pBdr>
              <w:top w:val="nil"/>
              <w:left w:val="nil"/>
              <w:bottom w:val="nil"/>
              <w:right w:val="nil"/>
              <w:between w:val="nil"/>
            </w:pBdr>
            <w:spacing w:before="0" w:after="0" w:line="276" w:lineRule="auto"/>
            <w:ind w:firstLine="0"/>
            <w:jc w:val="left"/>
            <w:rPr>
              <w:rFonts w:ascii="Arial" w:eastAsia="Arial" w:hAnsi="Arial" w:cs="Arial"/>
              <w:sz w:val="20"/>
              <w:szCs w:val="20"/>
            </w:rPr>
          </w:pPr>
        </w:p>
      </w:tc>
      <w:tc>
        <w:tcPr>
          <w:tcW w:w="5245" w:type="dxa"/>
          <w:vMerge/>
          <w:vAlign w:val="center"/>
        </w:tcPr>
        <w:p w14:paraId="51333B5C" w14:textId="77777777" w:rsidR="00120C8C" w:rsidRDefault="00120C8C">
          <w:pPr>
            <w:widowControl w:val="0"/>
            <w:pBdr>
              <w:top w:val="nil"/>
              <w:left w:val="nil"/>
              <w:bottom w:val="nil"/>
              <w:right w:val="nil"/>
              <w:between w:val="nil"/>
            </w:pBdr>
            <w:spacing w:before="0" w:after="0" w:line="276" w:lineRule="auto"/>
            <w:ind w:firstLine="0"/>
            <w:jc w:val="left"/>
            <w:rPr>
              <w:rFonts w:ascii="Arial" w:eastAsia="Arial" w:hAnsi="Arial" w:cs="Arial"/>
              <w:sz w:val="20"/>
              <w:szCs w:val="20"/>
            </w:rPr>
          </w:pPr>
        </w:p>
      </w:tc>
      <w:tc>
        <w:tcPr>
          <w:tcW w:w="1701" w:type="dxa"/>
          <w:vAlign w:val="center"/>
        </w:tcPr>
        <w:p w14:paraId="35792A50" w14:textId="77777777" w:rsidR="00120C8C" w:rsidRDefault="00B62310">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Release date</w:t>
          </w:r>
        </w:p>
      </w:tc>
      <w:tc>
        <w:tcPr>
          <w:tcW w:w="2476" w:type="dxa"/>
          <w:vAlign w:val="center"/>
        </w:tcPr>
        <w:p w14:paraId="04591C81" w14:textId="77777777" w:rsidR="00120C8C" w:rsidRDefault="00120C8C">
          <w:pPr>
            <w:tabs>
              <w:tab w:val="left" w:pos="2056"/>
              <w:tab w:val="left" w:pos="2536"/>
            </w:tabs>
            <w:spacing w:before="60" w:after="0" w:line="240" w:lineRule="auto"/>
            <w:ind w:firstLine="0"/>
            <w:jc w:val="left"/>
            <w:rPr>
              <w:rFonts w:ascii="Tahoma" w:eastAsia="Tahoma" w:hAnsi="Tahoma" w:cs="Tahoma"/>
              <w:sz w:val="20"/>
              <w:szCs w:val="20"/>
            </w:rPr>
          </w:pPr>
        </w:p>
      </w:tc>
    </w:tr>
    <w:tr w:rsidR="00120C8C" w14:paraId="14A93C02" w14:textId="77777777">
      <w:trPr>
        <w:cantSplit/>
        <w:trHeight w:val="242"/>
        <w:tblHeader/>
      </w:trPr>
      <w:tc>
        <w:tcPr>
          <w:tcW w:w="1985" w:type="dxa"/>
          <w:vMerge/>
          <w:vAlign w:val="center"/>
        </w:tcPr>
        <w:p w14:paraId="4BB87FFF" w14:textId="77777777" w:rsidR="00120C8C" w:rsidRDefault="00120C8C">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5245" w:type="dxa"/>
          <w:vMerge/>
          <w:vAlign w:val="center"/>
        </w:tcPr>
        <w:p w14:paraId="001339D9" w14:textId="77777777" w:rsidR="00120C8C" w:rsidRDefault="00120C8C">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1701" w:type="dxa"/>
          <w:vAlign w:val="center"/>
        </w:tcPr>
        <w:p w14:paraId="7C9EF5FF" w14:textId="77777777" w:rsidR="00120C8C" w:rsidRDefault="00B62310">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Revision Number</w:t>
          </w:r>
        </w:p>
      </w:tc>
      <w:tc>
        <w:tcPr>
          <w:tcW w:w="2476" w:type="dxa"/>
          <w:vAlign w:val="center"/>
        </w:tcPr>
        <w:p w14:paraId="7950325E" w14:textId="77777777" w:rsidR="00120C8C" w:rsidRDefault="00120C8C">
          <w:pPr>
            <w:tabs>
              <w:tab w:val="left" w:pos="2056"/>
              <w:tab w:val="left" w:pos="2536"/>
            </w:tabs>
            <w:spacing w:before="60" w:after="0" w:line="240" w:lineRule="auto"/>
            <w:ind w:firstLine="0"/>
            <w:jc w:val="left"/>
            <w:rPr>
              <w:rFonts w:ascii="Tahoma" w:eastAsia="Tahoma" w:hAnsi="Tahoma" w:cs="Tahoma"/>
              <w:sz w:val="20"/>
              <w:szCs w:val="20"/>
            </w:rPr>
          </w:pPr>
        </w:p>
      </w:tc>
    </w:tr>
    <w:tr w:rsidR="00120C8C" w14:paraId="7FF04F1E" w14:textId="77777777">
      <w:trPr>
        <w:cantSplit/>
        <w:trHeight w:val="235"/>
        <w:tblHeader/>
      </w:trPr>
      <w:tc>
        <w:tcPr>
          <w:tcW w:w="1985" w:type="dxa"/>
          <w:vMerge/>
          <w:vAlign w:val="center"/>
        </w:tcPr>
        <w:p w14:paraId="3B6FD5F2" w14:textId="77777777" w:rsidR="00120C8C" w:rsidRDefault="00120C8C">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5245" w:type="dxa"/>
          <w:vMerge/>
          <w:vAlign w:val="center"/>
        </w:tcPr>
        <w:p w14:paraId="4C6F67C0" w14:textId="77777777" w:rsidR="00120C8C" w:rsidRDefault="00120C8C">
          <w:pPr>
            <w:widowControl w:val="0"/>
            <w:pBdr>
              <w:top w:val="nil"/>
              <w:left w:val="nil"/>
              <w:bottom w:val="nil"/>
              <w:right w:val="nil"/>
              <w:between w:val="nil"/>
            </w:pBdr>
            <w:spacing w:before="0" w:after="0" w:line="276" w:lineRule="auto"/>
            <w:ind w:firstLine="0"/>
            <w:jc w:val="left"/>
            <w:rPr>
              <w:rFonts w:ascii="Tahoma" w:eastAsia="Tahoma" w:hAnsi="Tahoma" w:cs="Tahoma"/>
              <w:sz w:val="20"/>
              <w:szCs w:val="20"/>
            </w:rPr>
          </w:pPr>
        </w:p>
      </w:tc>
      <w:tc>
        <w:tcPr>
          <w:tcW w:w="1701" w:type="dxa"/>
          <w:vAlign w:val="center"/>
        </w:tcPr>
        <w:p w14:paraId="68EC0B7C" w14:textId="77777777" w:rsidR="00120C8C" w:rsidRDefault="00B62310">
          <w:pPr>
            <w:tabs>
              <w:tab w:val="left" w:pos="2056"/>
              <w:tab w:val="left" w:pos="2536"/>
            </w:tabs>
            <w:spacing w:before="60" w:after="0" w:line="240" w:lineRule="auto"/>
            <w:ind w:firstLine="0"/>
            <w:jc w:val="left"/>
            <w:rPr>
              <w:rFonts w:ascii="Tahoma" w:eastAsia="Tahoma" w:hAnsi="Tahoma" w:cs="Tahoma"/>
              <w:b/>
              <w:sz w:val="20"/>
              <w:szCs w:val="20"/>
            </w:rPr>
          </w:pPr>
          <w:r>
            <w:rPr>
              <w:rFonts w:ascii="Tahoma" w:eastAsia="Tahoma" w:hAnsi="Tahoma" w:cs="Tahoma"/>
              <w:b/>
              <w:sz w:val="20"/>
              <w:szCs w:val="20"/>
            </w:rPr>
            <w:t>Page Number</w:t>
          </w:r>
        </w:p>
      </w:tc>
      <w:tc>
        <w:tcPr>
          <w:tcW w:w="2476" w:type="dxa"/>
          <w:vAlign w:val="center"/>
        </w:tcPr>
        <w:p w14:paraId="428192FA" w14:textId="77777777" w:rsidR="00120C8C" w:rsidRDefault="00120C8C">
          <w:pPr>
            <w:tabs>
              <w:tab w:val="center" w:pos="4536"/>
              <w:tab w:val="right" w:pos="9072"/>
            </w:tabs>
            <w:spacing w:before="0" w:after="0" w:line="240" w:lineRule="auto"/>
            <w:ind w:firstLine="0"/>
            <w:jc w:val="left"/>
            <w:rPr>
              <w:rFonts w:ascii="Tahoma" w:eastAsia="Tahoma" w:hAnsi="Tahoma" w:cs="Tahoma"/>
              <w:sz w:val="20"/>
              <w:szCs w:val="20"/>
            </w:rPr>
          </w:pPr>
        </w:p>
      </w:tc>
    </w:tr>
  </w:tbl>
  <w:p w14:paraId="41182AFC" w14:textId="77777777" w:rsidR="00120C8C" w:rsidRDefault="00120C8C">
    <w:pPr>
      <w:pBdr>
        <w:top w:val="nil"/>
        <w:left w:val="nil"/>
        <w:bottom w:val="nil"/>
        <w:right w:val="nil"/>
        <w:between w:val="nil"/>
      </w:pBdr>
      <w:tabs>
        <w:tab w:val="center" w:pos="4703"/>
        <w:tab w:val="right" w:pos="9406"/>
      </w:tabs>
      <w:spacing w:before="0" w:after="0" w:line="240" w:lineRule="auto"/>
      <w:ind w:firstLine="0"/>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32928"/>
    <w:multiLevelType w:val="multilevel"/>
    <w:tmpl w:val="06183794"/>
    <w:lvl w:ilvl="0">
      <w:start w:val="1"/>
      <w:numFmt w:val="bullet"/>
      <w:lvlText w:val="●"/>
      <w:lvlJc w:val="left"/>
      <w:pPr>
        <w:ind w:left="720" w:hanging="360"/>
      </w:pPr>
      <w:rPr>
        <w:rFonts w:ascii="Noto Sans Symbols" w:eastAsia="Noto Sans Symbols" w:hAnsi="Noto Sans Symbols" w:cs="Noto Sans Symbols"/>
        <w:sz w:val="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4031C4"/>
    <w:multiLevelType w:val="hybridMultilevel"/>
    <w:tmpl w:val="F384D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5996175">
    <w:abstractNumId w:val="0"/>
  </w:num>
  <w:num w:numId="2" w16cid:durableId="141446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C8C"/>
    <w:rsid w:val="00001DD9"/>
    <w:rsid w:val="000C5AD5"/>
    <w:rsid w:val="00120C8C"/>
    <w:rsid w:val="0013091A"/>
    <w:rsid w:val="001B6DAF"/>
    <w:rsid w:val="001E0EB3"/>
    <w:rsid w:val="00206CA5"/>
    <w:rsid w:val="00214B9F"/>
    <w:rsid w:val="0021709B"/>
    <w:rsid w:val="0026433F"/>
    <w:rsid w:val="002655C2"/>
    <w:rsid w:val="002A1394"/>
    <w:rsid w:val="002C1CA3"/>
    <w:rsid w:val="00355819"/>
    <w:rsid w:val="0038629A"/>
    <w:rsid w:val="003E4E04"/>
    <w:rsid w:val="004D45BF"/>
    <w:rsid w:val="004F2B58"/>
    <w:rsid w:val="005E0731"/>
    <w:rsid w:val="005E365C"/>
    <w:rsid w:val="00615CA4"/>
    <w:rsid w:val="0065408F"/>
    <w:rsid w:val="00667F2D"/>
    <w:rsid w:val="0067020E"/>
    <w:rsid w:val="00673B80"/>
    <w:rsid w:val="006C1707"/>
    <w:rsid w:val="006C1E60"/>
    <w:rsid w:val="007160FB"/>
    <w:rsid w:val="007203A4"/>
    <w:rsid w:val="007762CF"/>
    <w:rsid w:val="007B3FA5"/>
    <w:rsid w:val="007C7175"/>
    <w:rsid w:val="007C796A"/>
    <w:rsid w:val="007D5A64"/>
    <w:rsid w:val="00814CA2"/>
    <w:rsid w:val="00854E6C"/>
    <w:rsid w:val="008C430D"/>
    <w:rsid w:val="00972434"/>
    <w:rsid w:val="00993103"/>
    <w:rsid w:val="009A12FF"/>
    <w:rsid w:val="009E6E3A"/>
    <w:rsid w:val="00A26BA5"/>
    <w:rsid w:val="00A33F5C"/>
    <w:rsid w:val="00A42535"/>
    <w:rsid w:val="00A60DF7"/>
    <w:rsid w:val="00AF3F51"/>
    <w:rsid w:val="00B23292"/>
    <w:rsid w:val="00B62310"/>
    <w:rsid w:val="00B95234"/>
    <w:rsid w:val="00C87F4A"/>
    <w:rsid w:val="00D07109"/>
    <w:rsid w:val="00D46CB8"/>
    <w:rsid w:val="00EC0DE5"/>
    <w:rsid w:val="00F164DE"/>
    <w:rsid w:val="00F16CAC"/>
    <w:rsid w:val="00F35E4F"/>
    <w:rsid w:val="00F71DC2"/>
    <w:rsid w:val="00F82468"/>
    <w:rsid w:val="00FB4CDA"/>
    <w:rsid w:val="00FE2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BE1D"/>
  <w15:docId w15:val="{FC44C709-5A1C-43F2-8575-FFD71AA1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tr-TR"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EB"/>
  </w:style>
  <w:style w:type="paragraph" w:styleId="Balk1">
    <w:name w:val="heading 1"/>
    <w:basedOn w:val="Normal"/>
    <w:next w:val="Normal"/>
    <w:rsid w:val="00120C8C"/>
    <w:pPr>
      <w:keepNext/>
      <w:keepLines/>
      <w:spacing w:before="480"/>
      <w:outlineLvl w:val="0"/>
    </w:pPr>
    <w:rPr>
      <w:b/>
      <w:sz w:val="48"/>
      <w:szCs w:val="48"/>
    </w:rPr>
  </w:style>
  <w:style w:type="paragraph" w:styleId="Balk2">
    <w:name w:val="heading 2"/>
    <w:basedOn w:val="Normal"/>
    <w:next w:val="Normal"/>
    <w:rsid w:val="00120C8C"/>
    <w:pPr>
      <w:keepNext/>
      <w:keepLines/>
      <w:spacing w:before="360" w:after="80"/>
      <w:outlineLvl w:val="1"/>
    </w:pPr>
    <w:rPr>
      <w:b/>
      <w:sz w:val="36"/>
      <w:szCs w:val="36"/>
    </w:rPr>
  </w:style>
  <w:style w:type="paragraph" w:styleId="Balk3">
    <w:name w:val="heading 3"/>
    <w:basedOn w:val="Normal"/>
    <w:next w:val="Normal"/>
    <w:rsid w:val="00120C8C"/>
    <w:pPr>
      <w:keepNext/>
      <w:keepLines/>
      <w:spacing w:before="280" w:after="80"/>
      <w:outlineLvl w:val="2"/>
    </w:pPr>
    <w:rPr>
      <w:b/>
      <w:sz w:val="28"/>
      <w:szCs w:val="28"/>
    </w:rPr>
  </w:style>
  <w:style w:type="paragraph" w:styleId="Balk4">
    <w:name w:val="heading 4"/>
    <w:basedOn w:val="Normal"/>
    <w:next w:val="Normal"/>
    <w:rsid w:val="00120C8C"/>
    <w:pPr>
      <w:keepNext/>
      <w:keepLines/>
      <w:spacing w:before="240" w:after="40"/>
      <w:outlineLvl w:val="3"/>
    </w:pPr>
    <w:rPr>
      <w:b/>
      <w:sz w:val="24"/>
      <w:szCs w:val="24"/>
    </w:rPr>
  </w:style>
  <w:style w:type="paragraph" w:styleId="Balk5">
    <w:name w:val="heading 5"/>
    <w:basedOn w:val="Normal"/>
    <w:next w:val="Normal"/>
    <w:rsid w:val="00120C8C"/>
    <w:pPr>
      <w:keepNext/>
      <w:keepLines/>
      <w:spacing w:before="220" w:after="40"/>
      <w:outlineLvl w:val="4"/>
    </w:pPr>
    <w:rPr>
      <w:b/>
    </w:rPr>
  </w:style>
  <w:style w:type="paragraph" w:styleId="Balk6">
    <w:name w:val="heading 6"/>
    <w:basedOn w:val="Normal"/>
    <w:next w:val="Normal"/>
    <w:rsid w:val="00120C8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120C8C"/>
  </w:style>
  <w:style w:type="paragraph" w:styleId="KonuBal">
    <w:name w:val="Title"/>
    <w:basedOn w:val="Normal"/>
    <w:next w:val="Normal"/>
    <w:rsid w:val="00120C8C"/>
    <w:pPr>
      <w:keepNext/>
      <w:keepLines/>
      <w:spacing w:before="480"/>
    </w:pPr>
    <w:rPr>
      <w:b/>
      <w:sz w:val="72"/>
      <w:szCs w:val="72"/>
    </w:rPr>
  </w:style>
  <w:style w:type="paragraph" w:customStyle="1" w:styleId="Normal2">
    <w:name w:val="Normal2"/>
    <w:rsid w:val="00120C8C"/>
  </w:style>
  <w:style w:type="paragraph" w:styleId="NormalWeb">
    <w:name w:val="Normal (Web)"/>
    <w:basedOn w:val="Normal"/>
    <w:uiPriority w:val="99"/>
    <w:unhideWhenUsed/>
    <w:rsid w:val="0071361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Gl">
    <w:name w:val="Strong"/>
    <w:basedOn w:val="VarsaylanParagrafYazTipi"/>
    <w:uiPriority w:val="22"/>
    <w:qFormat/>
    <w:rsid w:val="0071361B"/>
    <w:rPr>
      <w:b/>
      <w:bCs/>
    </w:rPr>
  </w:style>
  <w:style w:type="paragraph" w:styleId="ListeParagraf">
    <w:name w:val="List Paragraph"/>
    <w:basedOn w:val="Normal"/>
    <w:uiPriority w:val="1"/>
    <w:qFormat/>
    <w:rsid w:val="00275ADB"/>
    <w:pPr>
      <w:ind w:left="720"/>
      <w:contextualSpacing/>
    </w:pPr>
  </w:style>
  <w:style w:type="paragraph" w:styleId="BalonMetni">
    <w:name w:val="Balloon Text"/>
    <w:basedOn w:val="Normal"/>
    <w:link w:val="BalonMetniChar"/>
    <w:uiPriority w:val="99"/>
    <w:semiHidden/>
    <w:unhideWhenUsed/>
    <w:rsid w:val="0029692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92C"/>
    <w:rPr>
      <w:rFonts w:ascii="Segoe UI" w:hAnsi="Segoe UI" w:cs="Segoe UI"/>
      <w:sz w:val="18"/>
      <w:szCs w:val="18"/>
    </w:rPr>
  </w:style>
  <w:style w:type="paragraph" w:styleId="stBilgi">
    <w:name w:val="header"/>
    <w:basedOn w:val="Normal"/>
    <w:link w:val="stBilgiChar"/>
    <w:uiPriority w:val="99"/>
    <w:unhideWhenUsed/>
    <w:rsid w:val="004263EB"/>
    <w:pPr>
      <w:tabs>
        <w:tab w:val="center" w:pos="4703"/>
        <w:tab w:val="right" w:pos="9406"/>
      </w:tabs>
      <w:spacing w:before="0" w:after="0" w:line="240" w:lineRule="auto"/>
    </w:pPr>
  </w:style>
  <w:style w:type="character" w:customStyle="1" w:styleId="stBilgiChar">
    <w:name w:val="Üst Bilgi Char"/>
    <w:basedOn w:val="VarsaylanParagrafYazTipi"/>
    <w:link w:val="stBilgi"/>
    <w:uiPriority w:val="99"/>
    <w:rsid w:val="004263EB"/>
  </w:style>
  <w:style w:type="paragraph" w:styleId="AltBilgi">
    <w:name w:val="footer"/>
    <w:basedOn w:val="Normal"/>
    <w:link w:val="AltBilgiChar"/>
    <w:uiPriority w:val="99"/>
    <w:unhideWhenUsed/>
    <w:rsid w:val="004263EB"/>
    <w:pPr>
      <w:tabs>
        <w:tab w:val="center" w:pos="4703"/>
        <w:tab w:val="right" w:pos="9406"/>
      </w:tabs>
      <w:spacing w:before="0" w:after="0" w:line="240" w:lineRule="auto"/>
    </w:pPr>
  </w:style>
  <w:style w:type="character" w:customStyle="1" w:styleId="AltBilgiChar">
    <w:name w:val="Alt Bilgi Char"/>
    <w:basedOn w:val="VarsaylanParagrafYazTipi"/>
    <w:link w:val="AltBilgi"/>
    <w:uiPriority w:val="99"/>
    <w:rsid w:val="004263EB"/>
  </w:style>
  <w:style w:type="character" w:styleId="Kpr">
    <w:name w:val="Hyperlink"/>
    <w:basedOn w:val="VarsaylanParagrafYazTipi"/>
    <w:uiPriority w:val="99"/>
    <w:unhideWhenUsed/>
    <w:rsid w:val="00720F49"/>
    <w:rPr>
      <w:color w:val="0563C1" w:themeColor="hyperlink"/>
      <w:u w:val="single"/>
    </w:rPr>
  </w:style>
  <w:style w:type="paragraph" w:styleId="Altyaz">
    <w:name w:val="Subtitle"/>
    <w:basedOn w:val="Normal"/>
    <w:next w:val="Normal"/>
    <w:rsid w:val="00120C8C"/>
    <w:pPr>
      <w:keepNext/>
      <w:keepLines/>
      <w:spacing w:before="360" w:after="80"/>
    </w:pPr>
    <w:rPr>
      <w:rFonts w:ascii="Georgia" w:eastAsia="Georgia" w:hAnsi="Georgia" w:cs="Georgia"/>
      <w:i/>
      <w:color w:val="666666"/>
      <w:sz w:val="48"/>
      <w:szCs w:val="48"/>
    </w:rPr>
  </w:style>
  <w:style w:type="table" w:customStyle="1" w:styleId="a">
    <w:basedOn w:val="NormalTablo"/>
    <w:rsid w:val="00120C8C"/>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BE2DDE"/>
    <w:rPr>
      <w:sz w:val="16"/>
      <w:szCs w:val="16"/>
    </w:rPr>
  </w:style>
  <w:style w:type="paragraph" w:styleId="AklamaMetni">
    <w:name w:val="annotation text"/>
    <w:basedOn w:val="Normal"/>
    <w:link w:val="AklamaMetniChar"/>
    <w:uiPriority w:val="99"/>
    <w:semiHidden/>
    <w:unhideWhenUsed/>
    <w:rsid w:val="00BE2DD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2DDE"/>
    <w:rPr>
      <w:sz w:val="20"/>
      <w:szCs w:val="20"/>
    </w:rPr>
  </w:style>
  <w:style w:type="paragraph" w:styleId="AklamaKonusu">
    <w:name w:val="annotation subject"/>
    <w:basedOn w:val="AklamaMetni"/>
    <w:next w:val="AklamaMetni"/>
    <w:link w:val="AklamaKonusuChar"/>
    <w:uiPriority w:val="99"/>
    <w:semiHidden/>
    <w:unhideWhenUsed/>
    <w:rsid w:val="00BE2DDE"/>
    <w:rPr>
      <w:b/>
      <w:bCs/>
    </w:rPr>
  </w:style>
  <w:style w:type="character" w:customStyle="1" w:styleId="AklamaKonusuChar">
    <w:name w:val="Açıklama Konusu Char"/>
    <w:basedOn w:val="AklamaMetniChar"/>
    <w:link w:val="AklamaKonusu"/>
    <w:uiPriority w:val="99"/>
    <w:semiHidden/>
    <w:rsid w:val="00BE2DDE"/>
    <w:rPr>
      <w:b/>
      <w:bCs/>
      <w:sz w:val="20"/>
      <w:szCs w:val="20"/>
    </w:rPr>
  </w:style>
  <w:style w:type="table" w:customStyle="1" w:styleId="a0">
    <w:basedOn w:val="NormalTablo"/>
    <w:rsid w:val="00120C8C"/>
    <w:tblPr>
      <w:tblStyleRowBandSize w:val="1"/>
      <w:tblStyleColBandSize w:val="1"/>
      <w:tblCellMar>
        <w:left w:w="70" w:type="dxa"/>
        <w:right w:w="70" w:type="dxa"/>
      </w:tblCellMar>
    </w:tblPr>
  </w:style>
  <w:style w:type="table" w:customStyle="1" w:styleId="a1">
    <w:basedOn w:val="NormalTablo"/>
    <w:rsid w:val="00120C8C"/>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2284">
      <w:bodyDiv w:val="1"/>
      <w:marLeft w:val="0"/>
      <w:marRight w:val="0"/>
      <w:marTop w:val="0"/>
      <w:marBottom w:val="0"/>
      <w:divBdr>
        <w:top w:val="none" w:sz="0" w:space="0" w:color="auto"/>
        <w:left w:val="none" w:sz="0" w:space="0" w:color="auto"/>
        <w:bottom w:val="none" w:sz="0" w:space="0" w:color="auto"/>
        <w:right w:val="none" w:sz="0" w:space="0" w:color="auto"/>
      </w:divBdr>
    </w:div>
    <w:div w:id="116997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6zZqQhWsDXiJoXrq0bWHhs2PQ==">AMUW2mWPzSBCmMMP5cwrOk5asxPn/EvlldFMt7G3aK1fKrgtvT5XiNvxiszaTh9Jl3WqDEOyqDftf3S//znrPwpSs74m4Gg44E9Tx34jNT4FLdOmMdVNlwQ=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1905</Words>
  <Characters>10865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cebioglu</dc:creator>
  <cp:lastModifiedBy>Gulsah Cakir</cp:lastModifiedBy>
  <cp:revision>76</cp:revision>
  <dcterms:created xsi:type="dcterms:W3CDTF">2021-09-06T19:04:00Z</dcterms:created>
  <dcterms:modified xsi:type="dcterms:W3CDTF">2024-07-17T08:39:00Z</dcterms:modified>
</cp:coreProperties>
</file>