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BİRİNCİ BÖLÜM</w:t>
      </w:r>
    </w:p>
    <w:p w:rsidR="00000000" w:rsidDel="00000000" w:rsidP="00000000" w:rsidRDefault="00000000" w:rsidRPr="00000000" w14:paraId="00000002">
      <w:pPr>
        <w:shd w:fill="ffffff" w:val="clea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hd w:fill="ffffff" w:val="clea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AMAÇ, KAPSAM, DAYANAK</w:t>
      </w:r>
    </w:p>
    <w:p w:rsidR="00000000" w:rsidDel="00000000" w:rsidP="00000000" w:rsidRDefault="00000000" w:rsidRPr="00000000" w14:paraId="00000004">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 AMAÇ:</w:t>
      </w:r>
      <w:r w:rsidDel="00000000" w:rsidR="00000000" w:rsidRPr="00000000">
        <w:rPr>
          <w:rFonts w:ascii="Times New Roman" w:cs="Times New Roman" w:eastAsia="Times New Roman" w:hAnsi="Times New Roman"/>
          <w:sz w:val="24"/>
          <w:szCs w:val="24"/>
          <w:rtl w:val="0"/>
        </w:rPr>
        <w:t xml:space="preserve"> Bu yönergenin amacı, Yeditepe Üniversitesi Sağlık Bilimleri Fakültesi Hemşirelik Bölümü</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Eğitim Öğretim ve Müfredat Komisyonu’nun üyelerinin seçimini, yapısını, görev sürelerini, görevlerini ve çalışma ilkelerini belirlemektir.  </w:t>
      </w:r>
    </w:p>
    <w:p w:rsidR="00000000" w:rsidDel="00000000" w:rsidP="00000000" w:rsidRDefault="00000000" w:rsidRPr="00000000" w14:paraId="00000005">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 KAPSAM: </w:t>
      </w:r>
      <w:r w:rsidDel="00000000" w:rsidR="00000000" w:rsidRPr="00000000">
        <w:rPr>
          <w:rFonts w:ascii="Times New Roman" w:cs="Times New Roman" w:eastAsia="Times New Roman" w:hAnsi="Times New Roman"/>
          <w:sz w:val="24"/>
          <w:szCs w:val="24"/>
          <w:rtl w:val="0"/>
        </w:rPr>
        <w:t xml:space="preserve">Bu yönerge, Yeditepe Üniversitesi Sağlık Bilimleri Fakültesi Hemşirelik Bölümü eğitim, öğretim ve müfredatı ile ilgili kararlar alınmasına, tüm komisyonlardan gelen önerilerin değerlendirilerek gerekli değişikliklerin yapılmasına ilişkin usul ve esasları kapsar.</w:t>
      </w:r>
    </w:p>
    <w:p w:rsidR="00000000" w:rsidDel="00000000" w:rsidP="00000000" w:rsidRDefault="00000000" w:rsidRPr="00000000" w14:paraId="00000006">
      <w:pPr>
        <w:spacing w:after="120" w:before="120" w:line="36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Madde 3. DAYANAK:</w:t>
      </w:r>
      <w:r w:rsidDel="00000000" w:rsidR="00000000" w:rsidRPr="00000000">
        <w:rPr>
          <w:rFonts w:ascii="Times New Roman" w:cs="Times New Roman" w:eastAsia="Times New Roman" w:hAnsi="Times New Roman"/>
          <w:sz w:val="24"/>
          <w:szCs w:val="24"/>
          <w:rtl w:val="0"/>
        </w:rPr>
        <w:t xml:space="preserve"> Aşağıda listelenen yönerge ve yönetmelikler doğrultusunda komisyon çalışma ilkeleri belirlenmiştir:</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before="120"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Yeditepe Üniversitesi Önlisans ve Lisans Eğitim Öğretim Yönetmeliği ve ilgili mevzuatlar,</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Türkiye Yükseköğretim Yeterlilikler Çerçevesi 6. Düzey, </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6283 sayılı Hemşirelik Kanunu, </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27515 sayılı Resmi Gazete’de yayınlanan Hemşirelik Yönetmeliği, </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27910 sayılı Resmi Gazete’de yayımlanan “Hemşirelik Yönetmeliğinde Değişiklik Yapılmasına Dair Ek Yönetmelik”,</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26775 sayılı Resmi Gazete’de yayınlanan “Doktorluk, Hemşirelik, Ebelik, Diş Hekimliği, Veterinerlik, Eczacılık ve Mimarlık Eğitim Programlarının Asgari Eğitim Koşullarının Belirlenmesine Dair Yönetmelik”,</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0"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YÖK Hemşirelik Ulusal Çekirdek Eğitim Programı (HUÇEP),</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120"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Hemşirelik Eğitim Programları Değerlendirme ve Akreditasyon Kurulu (HEPDAK),</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120"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17/6/2021 tarihli 31514 sayılı Resmî Gazete’de yayımlanan Yükseköğretimde Uygulamalı Eğitimler Çerçeve Yönetmeliği</w:t>
      </w:r>
      <w:r w:rsidDel="00000000" w:rsidR="00000000" w:rsidRPr="00000000">
        <w:rPr>
          <w:rFonts w:ascii="Times New Roman" w:cs="Times New Roman" w:eastAsia="Times New Roman" w:hAnsi="Times New Roman"/>
          <w:color w:val="202124"/>
          <w:sz w:val="24"/>
          <w:szCs w:val="24"/>
          <w:rtl w:val="0"/>
        </w:rPr>
        <w:t xml:space="preserve">,</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120" w:before="120" w:line="360" w:lineRule="auto"/>
        <w:ind w:left="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24/09/2020 tarihli toplantısında karar verilen Yükseköğretim Kurumlarında Uzaktan Öğretime İlişkin Usul ve Esaslar</w:t>
      </w:r>
      <w:r w:rsidDel="00000000" w:rsidR="00000000" w:rsidRPr="00000000">
        <w:rPr>
          <w:rFonts w:ascii="Times New Roman" w:cs="Times New Roman" w:eastAsia="Times New Roman" w:hAnsi="Times New Roman"/>
          <w:color w:val="202124"/>
          <w:sz w:val="24"/>
          <w:szCs w:val="24"/>
          <w:rtl w:val="0"/>
        </w:rPr>
        <w:t xml:space="preserve">.</w:t>
      </w:r>
      <w:r w:rsidDel="00000000" w:rsidR="00000000" w:rsidRPr="00000000">
        <w:rPr>
          <w:rtl w:val="0"/>
        </w:rPr>
      </w:r>
    </w:p>
    <w:p w:rsidR="00000000" w:rsidDel="00000000" w:rsidP="00000000" w:rsidRDefault="00000000" w:rsidRPr="00000000" w14:paraId="00000011">
      <w:pPr>
        <w:spacing w:after="120" w:before="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120" w:before="12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İKİNCİ BÖLÜM</w:t>
      </w:r>
    </w:p>
    <w:p w:rsidR="00000000" w:rsidDel="00000000" w:rsidP="00000000" w:rsidRDefault="00000000" w:rsidRPr="00000000" w14:paraId="00000013">
      <w:pPr>
        <w:spacing w:after="120" w:before="12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KOMİSYONUN YAPISI, ÇALIŞMA ESASLARI VE GÖREVLERİ</w:t>
      </w:r>
    </w:p>
    <w:p w:rsidR="00000000" w:rsidDel="00000000" w:rsidP="00000000" w:rsidRDefault="00000000" w:rsidRPr="00000000" w14:paraId="00000014">
      <w:pPr>
        <w:spacing w:after="120" w:before="12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KOMİSYONUN YAPISI </w:t>
      </w:r>
    </w:p>
    <w:p w:rsidR="00000000" w:rsidDel="00000000" w:rsidP="00000000" w:rsidRDefault="00000000" w:rsidRPr="00000000" w14:paraId="00000015">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 </w:t>
      </w:r>
      <w:r w:rsidDel="00000000" w:rsidR="00000000" w:rsidRPr="00000000">
        <w:rPr>
          <w:rFonts w:ascii="Times New Roman" w:cs="Times New Roman" w:eastAsia="Times New Roman" w:hAnsi="Times New Roman"/>
          <w:sz w:val="24"/>
          <w:szCs w:val="24"/>
          <w:rtl w:val="0"/>
        </w:rPr>
        <w:t xml:space="preserve">Bu maddede komisyonun yapısı belirtilmiştir.</w:t>
      </w:r>
    </w:p>
    <w:p w:rsidR="00000000" w:rsidDel="00000000" w:rsidP="00000000" w:rsidRDefault="00000000" w:rsidRPr="00000000" w14:paraId="00000016">
      <w:pPr>
        <w:numPr>
          <w:ilvl w:val="1"/>
          <w:numId w:val="1"/>
        </w:numPr>
        <w:tabs>
          <w:tab w:val="left" w:pos="426"/>
        </w:tabs>
        <w:spacing w:after="0" w:before="12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Eğitim Öğretim ve Müfredat Komisyonu; Komisyon başkanı ile başkan yardımcısı, sekreter ve diğer üyelerden oluşur.</w:t>
      </w:r>
    </w:p>
    <w:p w:rsidR="00000000" w:rsidDel="00000000" w:rsidP="00000000" w:rsidRDefault="00000000" w:rsidRPr="00000000" w14:paraId="00000017">
      <w:pPr>
        <w:numPr>
          <w:ilvl w:val="1"/>
          <w:numId w:val="1"/>
        </w:numPr>
        <w:tabs>
          <w:tab w:val="left" w:pos="426"/>
        </w:tabs>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Komisyon Başkanı ve Başkan Yardımcısı üyeler tarafından seçilir. Başkan Yardımcısı, Başkanın olmadığı durumlarda Komisyon Başkanlığını yürütür.</w:t>
      </w:r>
    </w:p>
    <w:p w:rsidR="00000000" w:rsidDel="00000000" w:rsidP="00000000" w:rsidRDefault="00000000" w:rsidRPr="00000000" w14:paraId="00000018">
      <w:pPr>
        <w:tabs>
          <w:tab w:val="left" w:pos="426"/>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4.2.1.</w:t>
      </w:r>
      <w:r w:rsidDel="00000000" w:rsidR="00000000" w:rsidRPr="00000000">
        <w:rPr>
          <w:rFonts w:ascii="Times New Roman" w:cs="Times New Roman" w:eastAsia="Times New Roman" w:hAnsi="Times New Roman"/>
          <w:sz w:val="24"/>
          <w:szCs w:val="24"/>
          <w:rtl w:val="0"/>
        </w:rPr>
        <w:t xml:space="preserve"> Başkan komisyonun işleyişini, gündemin oluşturulmasını ve yürütülmesini sağlar.</w:t>
      </w:r>
    </w:p>
    <w:p w:rsidR="00000000" w:rsidDel="00000000" w:rsidP="00000000" w:rsidRDefault="00000000" w:rsidRPr="00000000" w14:paraId="00000019">
      <w:pPr>
        <w:tabs>
          <w:tab w:val="left" w:pos="426"/>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4.2.2.</w:t>
      </w:r>
      <w:r w:rsidDel="00000000" w:rsidR="00000000" w:rsidRPr="00000000">
        <w:rPr>
          <w:rFonts w:ascii="Times New Roman" w:cs="Times New Roman" w:eastAsia="Times New Roman" w:hAnsi="Times New Roman"/>
          <w:sz w:val="24"/>
          <w:szCs w:val="24"/>
          <w:rtl w:val="0"/>
        </w:rPr>
        <w:t xml:space="preserve"> Sekreterler gerekli kayıtların alınmasını sağlar.</w:t>
      </w:r>
    </w:p>
    <w:p w:rsidR="00000000" w:rsidDel="00000000" w:rsidP="00000000" w:rsidRDefault="00000000" w:rsidRPr="00000000" w14:paraId="0000001A">
      <w:pPr>
        <w:numPr>
          <w:ilvl w:val="1"/>
          <w:numId w:val="1"/>
        </w:numPr>
        <w:tabs>
          <w:tab w:val="left" w:pos="426"/>
        </w:tabs>
        <w:spacing w:after="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Eğitim Öğretim ve Müfredat Komisyonu yılda en az 2 (iki) kere üye çoğunluğu ile toplanır ve alınan kararları “Eğitim Öğretim ve </w:t>
      </w:r>
      <w:r w:rsidDel="00000000" w:rsidR="00000000" w:rsidRPr="00000000">
        <w:rPr>
          <w:rFonts w:ascii="Times New Roman" w:cs="Times New Roman" w:eastAsia="Times New Roman" w:hAnsi="Times New Roman"/>
          <w:sz w:val="24"/>
          <w:szCs w:val="24"/>
          <w:highlight w:val="white"/>
          <w:rtl w:val="0"/>
        </w:rPr>
        <w:t xml:space="preserve">Müfredat Komisyonu Toplantı Tutanağı</w:t>
      </w:r>
      <w:r w:rsidDel="00000000" w:rsidR="00000000" w:rsidRPr="00000000">
        <w:rPr>
          <w:rFonts w:ascii="Times New Roman" w:cs="Times New Roman" w:eastAsia="Times New Roman" w:hAnsi="Times New Roman"/>
          <w:sz w:val="24"/>
          <w:szCs w:val="24"/>
          <w:rtl w:val="0"/>
        </w:rPr>
        <w:t xml:space="preserve">” ile raporlar. Olağan dışı durumlar dâhilinde Komisyon, Başkanın çağrısı ile toplanabilir. Komisyon, toplantıya katılan üyelerin oy birliği veya oy çokluğu ile karar alır. </w:t>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120" w:before="12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120" w:before="12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ÇALIŞMA ESASLARI</w:t>
      </w:r>
    </w:p>
    <w:p w:rsidR="00000000" w:rsidDel="00000000" w:rsidP="00000000" w:rsidRDefault="00000000" w:rsidRPr="00000000" w14:paraId="0000001E">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5:</w:t>
      </w:r>
      <w:r w:rsidDel="00000000" w:rsidR="00000000" w:rsidRPr="00000000">
        <w:rPr>
          <w:rFonts w:ascii="Times New Roman" w:cs="Times New Roman" w:eastAsia="Times New Roman" w:hAnsi="Times New Roman"/>
          <w:sz w:val="24"/>
          <w:szCs w:val="24"/>
          <w:rtl w:val="0"/>
        </w:rPr>
        <w:t xml:space="preserve"> Bu maddede Eğitim Öğretim ve Müfredat Komisyonu’nun çalışma esasları belirtilmiştir. </w:t>
      </w:r>
    </w:p>
    <w:p w:rsidR="00000000" w:rsidDel="00000000" w:rsidP="00000000" w:rsidRDefault="00000000" w:rsidRPr="00000000" w14:paraId="0000001F">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w:t>
      </w:r>
      <w:r w:rsidDel="00000000" w:rsidR="00000000" w:rsidRPr="00000000">
        <w:rPr>
          <w:rFonts w:ascii="Times New Roman" w:cs="Times New Roman" w:eastAsia="Times New Roman" w:hAnsi="Times New Roman"/>
          <w:sz w:val="24"/>
          <w:szCs w:val="24"/>
          <w:rtl w:val="0"/>
        </w:rPr>
        <w:t xml:space="preserve"> Eğitim Öğretim ve Müfredat Komisyonu, Yeditepe Üniversitesi Sağlık Bilimleri Fakültesi Hemşirelik Bölümü’nde danışma ve düzenleme organı olarak görev yapar.</w:t>
      </w:r>
    </w:p>
    <w:p w:rsidR="00000000" w:rsidDel="00000000" w:rsidP="00000000" w:rsidRDefault="00000000" w:rsidRPr="00000000" w14:paraId="00000020">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sz w:val="24"/>
          <w:szCs w:val="24"/>
          <w:rtl w:val="0"/>
        </w:rPr>
        <w:t xml:space="preserve"> Komisyon eğitim ve öğretimde niteliğin artırılmasını hedefler.</w:t>
      </w:r>
    </w:p>
    <w:p w:rsidR="00000000" w:rsidDel="00000000" w:rsidP="00000000" w:rsidRDefault="00000000" w:rsidRPr="00000000" w14:paraId="00000021">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w:t>
      </w:r>
      <w:r w:rsidDel="00000000" w:rsidR="00000000" w:rsidRPr="00000000">
        <w:rPr>
          <w:rFonts w:ascii="Times New Roman" w:cs="Times New Roman" w:eastAsia="Times New Roman" w:hAnsi="Times New Roman"/>
          <w:sz w:val="24"/>
          <w:szCs w:val="24"/>
          <w:rtl w:val="0"/>
        </w:rPr>
        <w:t xml:space="preserve"> Eğitim Öğretim ve Müfredat Komisyonu, gündem konularının görüşüldüğü sırada ilgili akademik yöneticiyi Komisyona davet ederek görüş ve önerilerini dinler. </w:t>
      </w:r>
    </w:p>
    <w:p w:rsidR="00000000" w:rsidDel="00000000" w:rsidP="00000000" w:rsidRDefault="00000000" w:rsidRPr="00000000" w14:paraId="00000022">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 </w:t>
      </w:r>
      <w:r w:rsidDel="00000000" w:rsidR="00000000" w:rsidRPr="00000000">
        <w:rPr>
          <w:rFonts w:ascii="Times New Roman" w:cs="Times New Roman" w:eastAsia="Times New Roman" w:hAnsi="Times New Roman"/>
          <w:sz w:val="24"/>
          <w:szCs w:val="24"/>
          <w:rtl w:val="0"/>
        </w:rPr>
        <w:t xml:space="preserve">Akademik birimlerden, tüm kurul, komisyon ve ilgili tutanaklardan gelen konuları inceler, değerlendirir, iyileştirme yapabilir ve gerekli durumlarda alınan kararları üst kurul ve komisyonlara raporlar. Ayrıca kendi içinde çözemediği konuların değerlendirilmesi için Akreditasyon Kurulu’na başvurur.</w:t>
      </w:r>
    </w:p>
    <w:p w:rsidR="00000000" w:rsidDel="00000000" w:rsidP="00000000" w:rsidRDefault="00000000" w:rsidRPr="00000000" w14:paraId="00000023">
      <w:pPr>
        <w:spacing w:after="120" w:before="12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KOMİSYONUN GÖREVLERİ</w:t>
      </w:r>
    </w:p>
    <w:p w:rsidR="00000000" w:rsidDel="00000000" w:rsidP="00000000" w:rsidRDefault="00000000" w:rsidRPr="00000000" w14:paraId="00000024">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 </w:t>
      </w:r>
      <w:r w:rsidDel="00000000" w:rsidR="00000000" w:rsidRPr="00000000">
        <w:rPr>
          <w:rFonts w:ascii="Times New Roman" w:cs="Times New Roman" w:eastAsia="Times New Roman" w:hAnsi="Times New Roman"/>
          <w:sz w:val="24"/>
          <w:szCs w:val="24"/>
          <w:rtl w:val="0"/>
        </w:rPr>
        <w:t xml:space="preserve">Bu maddede Eğitim Öğretim ve Müfredat Komisyonu’nun görevleri belirtilmiştir.</w:t>
      </w:r>
    </w:p>
    <w:p w:rsidR="00000000" w:rsidDel="00000000" w:rsidP="00000000" w:rsidRDefault="00000000" w:rsidRPr="00000000" w14:paraId="00000025">
      <w:pPr>
        <w:spacing w:after="120" w:before="12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Bölüm ders programında açılması, kaldırılması veya değişikliği önerilen zorunlu ve seçmeli derslerin incelenmesi ve karara bağlanmasında ilgili yönetmelik ve mevzuat, iç-dış paydaş görüşlerinden yararlanılır (bkz. Madde 3).</w:t>
      </w:r>
      <w:r w:rsidDel="00000000" w:rsidR="00000000" w:rsidRPr="00000000">
        <w:rPr>
          <w:rtl w:val="0"/>
        </w:rPr>
      </w:r>
    </w:p>
    <w:p w:rsidR="00000000" w:rsidDel="00000000" w:rsidP="00000000" w:rsidRDefault="00000000" w:rsidRPr="00000000" w14:paraId="00000026">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w:t>
      </w:r>
      <w:r w:rsidDel="00000000" w:rsidR="00000000" w:rsidRPr="00000000">
        <w:rPr>
          <w:rFonts w:ascii="Times New Roman" w:cs="Times New Roman" w:eastAsia="Times New Roman" w:hAnsi="Times New Roman"/>
          <w:sz w:val="24"/>
          <w:szCs w:val="24"/>
          <w:rtl w:val="0"/>
        </w:rPr>
        <w:t xml:space="preserve"> Hemşirelik Bölümü eğitim öğretim programının amacı ve program çıktılarına ilişkin görüşleri almak üzere Paydaş Toplantıları düzenler.</w:t>
      </w:r>
    </w:p>
    <w:p w:rsidR="00000000" w:rsidDel="00000000" w:rsidP="00000000" w:rsidRDefault="00000000" w:rsidRPr="00000000" w14:paraId="00000027">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w:t>
      </w:r>
      <w:r w:rsidDel="00000000" w:rsidR="00000000" w:rsidRPr="00000000">
        <w:rPr>
          <w:rFonts w:ascii="Times New Roman" w:cs="Times New Roman" w:eastAsia="Times New Roman" w:hAnsi="Times New Roman"/>
          <w:sz w:val="24"/>
          <w:szCs w:val="24"/>
          <w:rtl w:val="0"/>
        </w:rPr>
        <w:t xml:space="preserve"> Eğitim programını geliştirmek amacıyla tüm komisyonlardan gelen önerileri, iç ve dış paydaş memnuniyet anketi verilerini değerlendirir, eğitim programının amaç ve çıktılarının iyileştirilmesine yönelik tarihsel süreçleri analiz eder, öneriler hazırlar ve üst kurula sunar.</w:t>
      </w:r>
    </w:p>
    <w:p w:rsidR="00000000" w:rsidDel="00000000" w:rsidP="00000000" w:rsidRDefault="00000000" w:rsidRPr="00000000" w14:paraId="00000028">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6.4.</w:t>
      </w:r>
      <w:r w:rsidDel="00000000" w:rsidR="00000000" w:rsidRPr="00000000">
        <w:rPr>
          <w:rFonts w:ascii="Times New Roman" w:cs="Times New Roman" w:eastAsia="Times New Roman" w:hAnsi="Times New Roman"/>
          <w:sz w:val="24"/>
          <w:szCs w:val="24"/>
          <w:rtl w:val="0"/>
        </w:rPr>
        <w:t xml:space="preserve"> Tüm derslerin öğrenme çıktılarını, öğrenme ve değerlendirme yöntemlerini, dersin teorik ya da uygulamalı ders saatlerini dikkate alarak hazırlanan ders kredilerini kontrol eder ve bu derslerin uygunluğunu görüşür. Bu amaçla her dersin “Ders İzlencesi” ve ‘’Ders Bilgi Paketi’’ her akademik yılın başında “Ders Dosyaları Kontrol Formu” ile kontrol edilerek raporlanır ve görüşler Ölçme ve Değerlendirme Komisyonu ile İyileştirme ve Geliştirme Komisyonu’na sunulur.</w:t>
      </w:r>
    </w:p>
    <w:p w:rsidR="00000000" w:rsidDel="00000000" w:rsidP="00000000" w:rsidRDefault="00000000" w:rsidRPr="00000000" w14:paraId="00000029">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6.5.</w:t>
      </w:r>
      <w:r w:rsidDel="00000000" w:rsidR="00000000" w:rsidRPr="00000000">
        <w:rPr>
          <w:rFonts w:ascii="Times New Roman" w:cs="Times New Roman" w:eastAsia="Times New Roman" w:hAnsi="Times New Roman"/>
          <w:sz w:val="24"/>
          <w:szCs w:val="24"/>
          <w:rtl w:val="0"/>
        </w:rPr>
        <w:t xml:space="preserve"> Çift Anadal (ÇAP)/Yandal Programı yönergelerini hazırlar, bu doğrultuda intibakları inceler ve karara bağlar. </w:t>
      </w:r>
    </w:p>
    <w:p w:rsidR="00000000" w:rsidDel="00000000" w:rsidP="00000000" w:rsidRDefault="00000000" w:rsidRPr="00000000" w14:paraId="0000002A">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6.6.</w:t>
      </w:r>
      <w:r w:rsidDel="00000000" w:rsidR="00000000" w:rsidRPr="00000000">
        <w:rPr>
          <w:rFonts w:ascii="Times New Roman" w:cs="Times New Roman" w:eastAsia="Times New Roman" w:hAnsi="Times New Roman"/>
          <w:sz w:val="24"/>
          <w:szCs w:val="24"/>
          <w:rtl w:val="0"/>
        </w:rPr>
        <w:t xml:space="preserve"> Yatay/dikey geçiş programının yönergelerini hazırlar, bu doğrultuda intibakları inceler ve karara bağlar.</w:t>
      </w:r>
    </w:p>
    <w:p w:rsidR="00000000" w:rsidDel="00000000" w:rsidP="00000000" w:rsidRDefault="00000000" w:rsidRPr="00000000" w14:paraId="0000002B">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6.7.</w:t>
      </w:r>
      <w:r w:rsidDel="00000000" w:rsidR="00000000" w:rsidRPr="00000000">
        <w:rPr>
          <w:rFonts w:ascii="Times New Roman" w:cs="Times New Roman" w:eastAsia="Times New Roman" w:hAnsi="Times New Roman"/>
          <w:sz w:val="24"/>
          <w:szCs w:val="24"/>
          <w:rtl w:val="0"/>
        </w:rPr>
        <w:t xml:space="preserve"> Öğrenci değişim programları yönergelerini hazırlar, bu doğrultuda intibakları inceler ve karara bağlar.</w:t>
      </w:r>
    </w:p>
    <w:p w:rsidR="00000000" w:rsidDel="00000000" w:rsidP="00000000" w:rsidRDefault="00000000" w:rsidRPr="00000000" w14:paraId="0000002C">
      <w:pPr>
        <w:tabs>
          <w:tab w:val="left" w:pos="567"/>
          <w:tab w:val="left" w:pos="709"/>
        </w:tabs>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6.8.</w:t>
      </w:r>
      <w:r w:rsidDel="00000000" w:rsidR="00000000" w:rsidRPr="00000000">
        <w:rPr>
          <w:rFonts w:ascii="Times New Roman" w:cs="Times New Roman" w:eastAsia="Times New Roman" w:hAnsi="Times New Roman"/>
          <w:sz w:val="24"/>
          <w:szCs w:val="24"/>
          <w:rtl w:val="0"/>
        </w:rPr>
        <w:t xml:space="preserve"> Uzaktan Eğitim yönergesini hazırlar ve uzaktan eğitimin yönerge doğrultusunda yürütülmesini destekler. </w:t>
      </w:r>
    </w:p>
    <w:p w:rsidR="00000000" w:rsidDel="00000000" w:rsidP="00000000" w:rsidRDefault="00000000" w:rsidRPr="00000000" w14:paraId="0000002D">
      <w:pPr>
        <w:tabs>
          <w:tab w:val="left" w:pos="426"/>
        </w:tabs>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6.9.</w:t>
      </w:r>
      <w:r w:rsidDel="00000000" w:rsidR="00000000" w:rsidRPr="00000000">
        <w:rPr>
          <w:rFonts w:ascii="Times New Roman" w:cs="Times New Roman" w:eastAsia="Times New Roman" w:hAnsi="Times New Roman"/>
          <w:sz w:val="24"/>
          <w:szCs w:val="24"/>
          <w:rtl w:val="0"/>
        </w:rPr>
        <w:t xml:space="preserve"> Her dersin belirlenmiş olan beceri listelerini, ‘’Öğrenci Uygulama Karnesi’’ ile izler, gerekli değerlendirmeleri yapar, İyileştirme ve Geliştirme Komisyonu’na raporlar. </w:t>
      </w:r>
    </w:p>
    <w:p w:rsidR="00000000" w:rsidDel="00000000" w:rsidP="00000000" w:rsidRDefault="00000000" w:rsidRPr="00000000" w14:paraId="0000002E">
      <w:pPr>
        <w:tabs>
          <w:tab w:val="left" w:pos="426"/>
        </w:tabs>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6.10.</w:t>
      </w:r>
      <w:r w:rsidDel="00000000" w:rsidR="00000000" w:rsidRPr="00000000">
        <w:rPr>
          <w:rFonts w:ascii="Times New Roman" w:cs="Times New Roman" w:eastAsia="Times New Roman" w:hAnsi="Times New Roman"/>
          <w:sz w:val="24"/>
          <w:szCs w:val="24"/>
          <w:rtl w:val="0"/>
        </w:rPr>
        <w:t xml:space="preserve"> Ders değerlendirme formlarını geliştirir, uygular, değerlendirir, raporlarını ilgili komisyon ve paydaşlarla paylaşır. </w:t>
      </w:r>
    </w:p>
    <w:p w:rsidR="00000000" w:rsidDel="00000000" w:rsidP="00000000" w:rsidRDefault="00000000" w:rsidRPr="00000000" w14:paraId="0000002F">
      <w:pPr>
        <w:tabs>
          <w:tab w:val="left" w:pos="426"/>
        </w:tabs>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6.11.</w:t>
      </w:r>
      <w:r w:rsidDel="00000000" w:rsidR="00000000" w:rsidRPr="00000000">
        <w:rPr>
          <w:rFonts w:ascii="Times New Roman" w:cs="Times New Roman" w:eastAsia="Times New Roman" w:hAnsi="Times New Roman"/>
          <w:sz w:val="24"/>
          <w:szCs w:val="24"/>
          <w:rtl w:val="0"/>
        </w:rPr>
        <w:t xml:space="preserve"> Bölüme yeni başlayan öğretim elemanlarına yönelik oryantasyon programı hazırlar ve uygular. </w:t>
      </w:r>
    </w:p>
    <w:p w:rsidR="00000000" w:rsidDel="00000000" w:rsidP="00000000" w:rsidRDefault="00000000" w:rsidRPr="00000000" w14:paraId="00000030">
      <w:pPr>
        <w:tabs>
          <w:tab w:val="left" w:pos="426"/>
        </w:tabs>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6.12.</w:t>
      </w:r>
      <w:r w:rsidDel="00000000" w:rsidR="00000000" w:rsidRPr="00000000">
        <w:rPr>
          <w:rFonts w:ascii="Times New Roman" w:cs="Times New Roman" w:eastAsia="Times New Roman" w:hAnsi="Times New Roman"/>
          <w:sz w:val="24"/>
          <w:szCs w:val="24"/>
          <w:rtl w:val="0"/>
        </w:rPr>
        <w:t xml:space="preserve"> Yılda en az bir kez ‘Program Değerlendirme Takip Planı’ ölçütlerini gözden geçirir ve önerilerini İyileştirme ve Geliştirme Komisyonu’na iletir.</w:t>
      </w:r>
    </w:p>
    <w:p w:rsidR="00000000" w:rsidDel="00000000" w:rsidP="00000000" w:rsidRDefault="00000000" w:rsidRPr="00000000" w14:paraId="00000031">
      <w:pPr>
        <w:tabs>
          <w:tab w:val="left" w:pos="426"/>
        </w:tabs>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6.13.</w:t>
      </w:r>
      <w:r w:rsidDel="00000000" w:rsidR="00000000" w:rsidRPr="00000000">
        <w:rPr>
          <w:rFonts w:ascii="Times New Roman" w:cs="Times New Roman" w:eastAsia="Times New Roman" w:hAnsi="Times New Roman"/>
          <w:sz w:val="24"/>
          <w:szCs w:val="24"/>
          <w:rtl w:val="0"/>
        </w:rPr>
        <w:t xml:space="preserve"> Uzaktan eğitim sürecinde, Rektörlük, Bilgi Merkezi veya Yüksek Öğretim Kurulu (YÖK) tarafından belirlenen tarihlerde uzaktan eğitim ve teknolojileri ile ilgili eğitimlere tüm bölüm öğretim elemanlarının ve yeni başlayan öğretim elemanlarının katılımını teşvik eder.</w:t>
      </w:r>
    </w:p>
    <w:p w:rsidR="00000000" w:rsidDel="00000000" w:rsidP="00000000" w:rsidRDefault="00000000" w:rsidRPr="00000000" w14:paraId="00000032">
      <w:pPr>
        <w:tabs>
          <w:tab w:val="left" w:pos="426"/>
        </w:tabs>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6.14.</w:t>
      </w:r>
      <w:r w:rsidDel="00000000" w:rsidR="00000000" w:rsidRPr="00000000">
        <w:rPr>
          <w:rFonts w:ascii="Times New Roman" w:cs="Times New Roman" w:eastAsia="Times New Roman" w:hAnsi="Times New Roman"/>
          <w:sz w:val="24"/>
          <w:szCs w:val="24"/>
          <w:rtl w:val="0"/>
        </w:rPr>
        <w:t xml:space="preserve"> Akreditasyon Kurulu’nun verdiği diğer görevleri gerçekleştirir. </w:t>
      </w:r>
    </w:p>
    <w:p w:rsidR="00000000" w:rsidDel="00000000" w:rsidP="00000000" w:rsidRDefault="00000000" w:rsidRPr="00000000" w14:paraId="00000033">
      <w:pPr>
        <w:spacing w:after="120" w:before="12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ÜÇÜNCÜ BÖLÜM</w:t>
      </w:r>
    </w:p>
    <w:p w:rsidR="00000000" w:rsidDel="00000000" w:rsidP="00000000" w:rsidRDefault="00000000" w:rsidRPr="00000000" w14:paraId="00000034">
      <w:pPr>
        <w:spacing w:after="120" w:before="12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HÜKÜM BULUNMAYAN DURUMLAR</w:t>
      </w:r>
    </w:p>
    <w:p w:rsidR="00000000" w:rsidDel="00000000" w:rsidP="00000000" w:rsidRDefault="00000000" w:rsidRPr="00000000" w14:paraId="00000035">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w:t>
      </w:r>
      <w:r w:rsidDel="00000000" w:rsidR="00000000" w:rsidRPr="00000000">
        <w:rPr>
          <w:rFonts w:ascii="Times New Roman" w:cs="Times New Roman" w:eastAsia="Times New Roman" w:hAnsi="Times New Roman"/>
          <w:sz w:val="24"/>
          <w:szCs w:val="24"/>
          <w:rtl w:val="0"/>
        </w:rPr>
        <w:t xml:space="preserve"> Bu Eğitim Öğretim ve Müfredat Komisyonu Yönergesinde usul ve esaslarda hüküm bulunmayan hallerde Akreditasyon Kurulu’na danışılır ve nihai karar Akreditasyon Kurulu tarafınca belirlenir.</w:t>
      </w:r>
    </w:p>
    <w:p w:rsidR="00000000" w:rsidDel="00000000" w:rsidP="00000000" w:rsidRDefault="00000000" w:rsidRPr="00000000" w14:paraId="00000036">
      <w:pPr>
        <w:spacing w:after="120" w:before="12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DÖRDÜNCÜ BÖLÜM</w:t>
      </w:r>
    </w:p>
    <w:p w:rsidR="00000000" w:rsidDel="00000000" w:rsidP="00000000" w:rsidRDefault="00000000" w:rsidRPr="00000000" w14:paraId="00000037">
      <w:pPr>
        <w:spacing w:after="120" w:before="12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HÜKÜMLER</w:t>
      </w:r>
    </w:p>
    <w:p w:rsidR="00000000" w:rsidDel="00000000" w:rsidP="00000000" w:rsidRDefault="00000000" w:rsidRPr="00000000" w14:paraId="00000038">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8:</w:t>
      </w:r>
      <w:r w:rsidDel="00000000" w:rsidR="00000000" w:rsidRPr="00000000">
        <w:rPr>
          <w:rFonts w:ascii="Times New Roman" w:cs="Times New Roman" w:eastAsia="Times New Roman" w:hAnsi="Times New Roman"/>
          <w:sz w:val="24"/>
          <w:szCs w:val="24"/>
          <w:rtl w:val="0"/>
        </w:rPr>
        <w:t xml:space="preserve"> Bu Eğitim Öğretim ve Müfredat Komisyonu Yönergesi, Yeditepe Üniversitesi Sağlık Bilimleri Fakültesi Dekanı onayı ile yürürlüğe girer.</w:t>
      </w:r>
    </w:p>
    <w:p w:rsidR="00000000" w:rsidDel="00000000" w:rsidP="00000000" w:rsidRDefault="00000000" w:rsidRPr="00000000" w14:paraId="00000039">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9:</w:t>
      </w:r>
      <w:r w:rsidDel="00000000" w:rsidR="00000000" w:rsidRPr="00000000">
        <w:rPr>
          <w:rFonts w:ascii="Times New Roman" w:cs="Times New Roman" w:eastAsia="Times New Roman" w:hAnsi="Times New Roman"/>
          <w:sz w:val="24"/>
          <w:szCs w:val="24"/>
          <w:rtl w:val="0"/>
        </w:rPr>
        <w:t xml:space="preserve"> Bu yönerge üzerindeki değişiklik önerileri Eğitim Öğretim ve Müfredat Komisyonu tarafından Akreditasyon Kurulu’na sunulur, hazırlanan öneriler kurul tarafından karara bağlanır.</w:t>
      </w:r>
    </w:p>
    <w:p w:rsidR="00000000" w:rsidDel="00000000" w:rsidP="00000000" w:rsidRDefault="00000000" w:rsidRPr="00000000" w14:paraId="0000003A">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10:</w:t>
      </w:r>
      <w:r w:rsidDel="00000000" w:rsidR="00000000" w:rsidRPr="00000000">
        <w:rPr>
          <w:rFonts w:ascii="Times New Roman" w:cs="Times New Roman" w:eastAsia="Times New Roman" w:hAnsi="Times New Roman"/>
          <w:sz w:val="24"/>
          <w:szCs w:val="24"/>
          <w:rtl w:val="0"/>
        </w:rPr>
        <w:t xml:space="preserve"> Bu yönerge Yeditepe Üniversitesi, Hemşirelik Bölüm Başkanı tarafından yürütülür.</w:t>
      </w:r>
    </w:p>
    <w:p w:rsidR="00000000" w:rsidDel="00000000" w:rsidP="00000000" w:rsidRDefault="00000000" w:rsidRPr="00000000" w14:paraId="0000003B">
      <w:pPr>
        <w:spacing w:after="120" w:before="12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after="120" w:before="12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Hemşirelik Bölümü Eğitim Öğretim ve Müfredat Komisyonu</w:t>
      </w:r>
    </w:p>
    <w:p w:rsidR="00000000" w:rsidDel="00000000" w:rsidP="00000000" w:rsidRDefault="00000000" w:rsidRPr="00000000" w14:paraId="0000003D">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 Dr. Hediye ARSLAN ÖZKAN, Başkan</w:t>
      </w:r>
    </w:p>
    <w:p w:rsidR="00000000" w:rsidDel="00000000" w:rsidP="00000000" w:rsidRDefault="00000000" w:rsidRPr="00000000" w14:paraId="0000003E">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 Gör. Sibel AFACAN KARAMAN, Başkan Yardımcısı</w:t>
      </w:r>
    </w:p>
    <w:p w:rsidR="00000000" w:rsidDel="00000000" w:rsidP="00000000" w:rsidRDefault="00000000" w:rsidRPr="00000000" w14:paraId="0000003F">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Ceren ZEREN, Sekreter</w:t>
      </w:r>
    </w:p>
    <w:p w:rsidR="00000000" w:rsidDel="00000000" w:rsidP="00000000" w:rsidRDefault="00000000" w:rsidRPr="00000000" w14:paraId="00000040">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 Gör. Selman ÇELİK, Üye</w:t>
      </w:r>
    </w:p>
    <w:p w:rsidR="00000000" w:rsidDel="00000000" w:rsidP="00000000" w:rsidRDefault="00000000" w:rsidRPr="00000000" w14:paraId="00000041">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Ayşenur KELEŞ, Üye</w:t>
      </w:r>
    </w:p>
    <w:p w:rsidR="00000000" w:rsidDel="00000000" w:rsidP="00000000" w:rsidRDefault="00000000" w:rsidRPr="00000000" w14:paraId="00000042">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Begüm ARIK, Üye</w:t>
      </w:r>
    </w:p>
    <w:p w:rsidR="00000000" w:rsidDel="00000000" w:rsidP="00000000" w:rsidRDefault="00000000" w:rsidRPr="00000000" w14:paraId="00000043">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Şerife KELLE DİKBAŞ, Üye</w:t>
      </w:r>
    </w:p>
    <w:p w:rsidR="00000000" w:rsidDel="00000000" w:rsidP="00000000" w:rsidRDefault="00000000" w:rsidRPr="00000000" w14:paraId="00000044">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Şevval ÇAĞAN, Üye</w:t>
      </w:r>
    </w:p>
    <w:p w:rsidR="00000000" w:rsidDel="00000000" w:rsidP="00000000" w:rsidRDefault="00000000" w:rsidRPr="00000000" w14:paraId="00000045">
      <w:pPr>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Uzm. Hem. Tuğçe ATAK MERİÇ, Üye</w:t>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Lisans Öğrencisi Oğuzhan ÖNDER, Üye</w:t>
      </w:r>
    </w:p>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Lisans Öğrencisi Aleyna Ceren SOFİ, Üye</w:t>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Lisans Öğrencisi Ahmet GÜMÜŞ, Üye</w:t>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1"/>
      <w:tblW w:w="97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7"/>
      <w:gridCol w:w="5578"/>
      <w:gridCol w:w="1556"/>
      <w:gridCol w:w="1037"/>
      <w:tblGridChange w:id="0">
        <w:tblGrid>
          <w:gridCol w:w="1557"/>
          <w:gridCol w:w="5578"/>
          <w:gridCol w:w="1556"/>
          <w:gridCol w:w="1037"/>
        </w:tblGrid>
      </w:tblGridChange>
    </w:tblGrid>
    <w:tr>
      <w:trPr>
        <w:cantSplit w:val="0"/>
        <w:trHeight w:val="364" w:hRule="atLeast"/>
        <w:tblHeader w:val="0"/>
      </w:trPr>
      <w:tc>
        <w:tcPr>
          <w:vMerge w:val="restart"/>
        </w:tcPr>
        <w:p w:rsidR="00000000" w:rsidDel="00000000" w:rsidP="00000000" w:rsidRDefault="00000000" w:rsidRPr="00000000" w14:paraId="0000004A">
          <w:pPr>
            <w:spacing w:after="0" w:line="240" w:lineRule="auto"/>
            <w:ind w:right="360"/>
            <w:jc w:val="center"/>
            <w:rPr>
              <w:rFonts w:ascii="Tahoma" w:cs="Tahoma" w:eastAsia="Tahoma" w:hAnsi="Tahoma"/>
              <w:b w:val="1"/>
            </w:rPr>
          </w:pPr>
          <w:r w:rsidDel="00000000" w:rsidR="00000000" w:rsidRPr="00000000">
            <w:rPr>
              <w:rFonts w:ascii="Tahoma" w:cs="Tahoma" w:eastAsia="Tahoma" w:hAnsi="Tahoma"/>
              <w:b w:val="1"/>
            </w:rPr>
            <w:drawing>
              <wp:inline distB="0" distT="0" distL="0" distR="0">
                <wp:extent cx="971550" cy="85725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71550" cy="85725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after="0" w:line="24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4C">
          <w:pPr>
            <w:spacing w:after="0" w:line="240" w:lineRule="auto"/>
            <w:jc w:val="center"/>
            <w:rPr>
              <w:rFonts w:ascii="Tahoma" w:cs="Tahoma" w:eastAsia="Tahoma" w:hAnsi="Tahoma"/>
              <w:b w:val="1"/>
            </w:rPr>
          </w:pPr>
          <w:r w:rsidDel="00000000" w:rsidR="00000000" w:rsidRPr="00000000">
            <w:rPr>
              <w:rtl w:val="0"/>
            </w:rPr>
          </w:r>
        </w:p>
      </w:tc>
      <w:tc>
        <w:tcPr>
          <w:vMerge w:val="restart"/>
          <w:vAlign w:val="center"/>
        </w:tcPr>
        <w:p w:rsidR="00000000" w:rsidDel="00000000" w:rsidP="00000000" w:rsidRDefault="00000000" w:rsidRPr="00000000" w14:paraId="0000004D">
          <w:pPr>
            <w:shd w:fill="ffffff" w:val="clear"/>
            <w:spacing w:after="0" w:line="276" w:lineRule="auto"/>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YEDİTEPE ÜNİVERSİTESİ</w:t>
          </w:r>
          <w:r w:rsidDel="00000000" w:rsidR="00000000" w:rsidRPr="00000000">
            <w:rPr>
              <w:rtl w:val="0"/>
            </w:rPr>
          </w:r>
        </w:p>
        <w:p w:rsidR="00000000" w:rsidDel="00000000" w:rsidP="00000000" w:rsidRDefault="00000000" w:rsidRPr="00000000" w14:paraId="0000004E">
          <w:pPr>
            <w:shd w:fill="ffffff" w:val="clear"/>
            <w:spacing w:after="0" w:line="276" w:lineRule="auto"/>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SAĞLIK BİLİMLERİ FAKÜLTESİ</w:t>
          </w:r>
          <w:r w:rsidDel="00000000" w:rsidR="00000000" w:rsidRPr="00000000">
            <w:rPr>
              <w:rtl w:val="0"/>
            </w:rPr>
          </w:r>
        </w:p>
        <w:p w:rsidR="00000000" w:rsidDel="00000000" w:rsidP="00000000" w:rsidRDefault="00000000" w:rsidRPr="00000000" w14:paraId="0000004F">
          <w:pPr>
            <w:shd w:fill="ffffff" w:val="clear"/>
            <w:spacing w:after="0" w:line="276" w:lineRule="auto"/>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HEMŞİRELİK BÖLÜMÜ</w:t>
          </w:r>
          <w:r w:rsidDel="00000000" w:rsidR="00000000" w:rsidRPr="00000000">
            <w:rPr>
              <w:rtl w:val="0"/>
            </w:rPr>
          </w:r>
        </w:p>
        <w:p w:rsidR="00000000" w:rsidDel="00000000" w:rsidP="00000000" w:rsidRDefault="00000000" w:rsidRPr="00000000" w14:paraId="00000050">
          <w:pPr>
            <w:shd w:fill="ffffff" w:val="clear"/>
            <w:spacing w:after="0" w:line="276" w:lineRule="auto"/>
            <w:jc w:val="center"/>
            <w:rPr>
              <w:rFonts w:ascii="Times New Roman" w:cs="Times New Roman" w:eastAsia="Times New Roman" w:hAnsi="Times New Roman"/>
              <w:b w:val="1"/>
              <w:color w:val="1e1e1e"/>
              <w:sz w:val="28"/>
              <w:szCs w:val="28"/>
            </w:rPr>
          </w:pPr>
          <w:r w:rsidDel="00000000" w:rsidR="00000000" w:rsidRPr="00000000">
            <w:rPr>
              <w:rFonts w:ascii="Times New Roman" w:cs="Times New Roman" w:eastAsia="Times New Roman" w:hAnsi="Times New Roman"/>
              <w:b w:val="1"/>
              <w:color w:val="1e1e1e"/>
              <w:sz w:val="24"/>
              <w:szCs w:val="24"/>
              <w:rtl w:val="0"/>
            </w:rPr>
            <w:t xml:space="preserve">EĞİTİM ÖĞRETİM VE MÜFREDAT KOMİSYONU YÖNERGESİ</w:t>
          </w:r>
          <w:r w:rsidDel="00000000" w:rsidR="00000000" w:rsidRPr="00000000">
            <w:rPr>
              <w:rtl w:val="0"/>
            </w:rPr>
          </w:r>
        </w:p>
      </w:tc>
      <w:tc>
        <w:tcPr/>
        <w:p w:rsidR="00000000" w:rsidDel="00000000" w:rsidP="00000000" w:rsidRDefault="00000000" w:rsidRPr="00000000" w14:paraId="00000051">
          <w:pPr>
            <w:tabs>
              <w:tab w:val="left" w:pos="2056"/>
              <w:tab w:val="left" w:pos="2536"/>
            </w:tabs>
            <w:spacing w:after="0" w:before="6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Doküman No</w:t>
          </w:r>
        </w:p>
      </w:tc>
      <w:tc>
        <w:tcPr/>
        <w:p w:rsidR="00000000" w:rsidDel="00000000" w:rsidP="00000000" w:rsidRDefault="00000000" w:rsidRPr="00000000" w14:paraId="00000052">
          <w:pPr>
            <w:tabs>
              <w:tab w:val="left" w:pos="2056"/>
              <w:tab w:val="left" w:pos="2536"/>
            </w:tabs>
            <w:spacing w:after="0" w:before="6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364" w:hRule="atLeast"/>
        <w:tblHeader w:val="0"/>
      </w:trPr>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55">
          <w:pPr>
            <w:tabs>
              <w:tab w:val="left" w:pos="2056"/>
              <w:tab w:val="left" w:pos="2536"/>
            </w:tabs>
            <w:spacing w:after="0" w:before="6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Yayın Tarihi</w:t>
          </w:r>
        </w:p>
      </w:tc>
      <w:tc>
        <w:tcPr/>
        <w:p w:rsidR="00000000" w:rsidDel="00000000" w:rsidP="00000000" w:rsidRDefault="00000000" w:rsidRPr="00000000" w14:paraId="00000056">
          <w:pPr>
            <w:tabs>
              <w:tab w:val="left" w:pos="2056"/>
              <w:tab w:val="left" w:pos="2536"/>
            </w:tabs>
            <w:spacing w:after="0" w:before="6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364" w:hRule="atLeast"/>
        <w:tblHeader w:val="0"/>
      </w:trPr>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59">
          <w:pPr>
            <w:tabs>
              <w:tab w:val="left" w:pos="2056"/>
              <w:tab w:val="left" w:pos="2536"/>
            </w:tabs>
            <w:spacing w:after="0" w:before="6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Revizyon No</w:t>
          </w:r>
        </w:p>
      </w:tc>
      <w:tc>
        <w:tcPr/>
        <w:p w:rsidR="00000000" w:rsidDel="00000000" w:rsidP="00000000" w:rsidRDefault="00000000" w:rsidRPr="00000000" w14:paraId="0000005A">
          <w:pPr>
            <w:tabs>
              <w:tab w:val="left" w:pos="2056"/>
              <w:tab w:val="left" w:pos="2536"/>
            </w:tabs>
            <w:spacing w:after="0" w:before="60" w:line="240" w:lineRule="auto"/>
            <w:rPr>
              <w:rFonts w:ascii="Times New Roman" w:cs="Times New Roman" w:eastAsia="Times New Roman" w:hAnsi="Times New Roman"/>
              <w:sz w:val="18"/>
              <w:szCs w:val="18"/>
            </w:rPr>
          </w:pPr>
          <w:r w:rsidDel="00000000" w:rsidR="00000000" w:rsidRPr="00000000">
            <w:rPr>
              <w:rtl w:val="0"/>
            </w:rPr>
          </w:r>
        </w:p>
      </w:tc>
    </w:tr>
    <w:tr>
      <w:trPr>
        <w:cantSplit w:val="0"/>
        <w:trHeight w:val="364" w:hRule="atLeast"/>
        <w:tblHeader w:val="0"/>
      </w:trPr>
      <w:tc>
        <w:tcPr>
          <w:vMerge w:val="continue"/>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5D">
          <w:pPr>
            <w:tabs>
              <w:tab w:val="left" w:pos="2056"/>
              <w:tab w:val="left" w:pos="2536"/>
            </w:tabs>
            <w:spacing w:after="0" w:before="6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Sayfa No</w:t>
          </w:r>
        </w:p>
      </w:tc>
      <w:tc>
        <w:tcPr/>
        <w:p w:rsidR="00000000" w:rsidDel="00000000" w:rsidP="00000000" w:rsidRDefault="00000000" w:rsidRPr="00000000" w14:paraId="0000005E">
          <w:pPr>
            <w:tabs>
              <w:tab w:val="center" w:pos="4536"/>
              <w:tab w:val="right" w:pos="9072"/>
            </w:tabs>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18"/>
              <w:szCs w:val="18"/>
              <w:rtl w:val="0"/>
            </w:rPr>
            <w:t xml:space="preserve">/3</w:t>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60" w:hanging="360"/>
      </w:pPr>
      <w:rPr/>
    </w:lvl>
    <w:lvl w:ilvl="1">
      <w:start w:val="1"/>
      <w:numFmt w:val="decimal"/>
      <w:lvlText w:val="%1.%2."/>
      <w:lvlJc w:val="left"/>
      <w:pPr>
        <w:ind w:left="502" w:hanging="36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Balk1">
    <w:name w:val="heading 1"/>
    <w:basedOn w:val="Normal"/>
    <w:next w:val="Normal"/>
    <w:uiPriority w:val="9"/>
    <w:qFormat w:val="1"/>
    <w:pPr>
      <w:keepNext w:val="1"/>
      <w:keepLines w:val="1"/>
      <w:spacing w:after="120" w:before="480"/>
      <w:outlineLvl w:val="0"/>
    </w:pPr>
    <w:rPr>
      <w:b w:val="1"/>
      <w:sz w:val="48"/>
      <w:szCs w:val="48"/>
    </w:rPr>
  </w:style>
  <w:style w:type="paragraph" w:styleId="Balk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Balk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Balk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Balk5">
    <w:name w:val="heading 5"/>
    <w:basedOn w:val="Normal"/>
    <w:next w:val="Normal"/>
    <w:uiPriority w:val="9"/>
    <w:semiHidden w:val="1"/>
    <w:unhideWhenUsed w:val="1"/>
    <w:qFormat w:val="1"/>
    <w:pPr>
      <w:keepNext w:val="1"/>
      <w:keepLines w:val="1"/>
      <w:spacing w:after="40" w:before="220"/>
      <w:outlineLvl w:val="4"/>
    </w:pPr>
    <w:rPr>
      <w:b w:val="1"/>
    </w:rPr>
  </w:style>
  <w:style w:type="paragraph" w:styleId="Balk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tBilgi">
    <w:name w:val="header"/>
    <w:basedOn w:val="Normal"/>
    <w:link w:val="stBilgiChar"/>
    <w:uiPriority w:val="99"/>
    <w:unhideWhenUsed w:val="1"/>
    <w:rsid w:val="00895FA8"/>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895FA8"/>
  </w:style>
  <w:style w:type="paragraph" w:styleId="AltBilgi">
    <w:name w:val="footer"/>
    <w:basedOn w:val="Normal"/>
    <w:link w:val="AltBilgiChar"/>
    <w:uiPriority w:val="99"/>
    <w:unhideWhenUsed w:val="1"/>
    <w:rsid w:val="00895FA8"/>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895FA8"/>
  </w:style>
  <w:style w:type="paragraph" w:styleId="ListeParagraf">
    <w:name w:val="List Paragraph"/>
    <w:basedOn w:val="Normal"/>
    <w:uiPriority w:val="1"/>
    <w:qFormat w:val="1"/>
    <w:rsid w:val="00803E63"/>
    <w:pPr>
      <w:ind w:left="720"/>
      <w:contextualSpacing w:val="1"/>
    </w:pPr>
  </w:style>
  <w:style w:type="paragraph" w:styleId="Altyaz">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70.0" w:type="dxa"/>
        <w:right w:w="70.0" w:type="dxa"/>
      </w:tblCellMar>
    </w:tblPr>
  </w:style>
  <w:style w:type="table" w:styleId="a0" w:customStyle="1">
    <w:basedOn w:val="TableNormal0"/>
    <w:tblPr>
      <w:tblStyleRowBandSize w:val="1"/>
      <w:tblStyleColBandSize w:val="1"/>
      <w:tblCellMar>
        <w:left w:w="70.0" w:type="dxa"/>
        <w:right w:w="70.0" w:type="dxa"/>
      </w:tblCellMar>
    </w:tblPr>
  </w:style>
  <w:style w:type="paragraph" w:styleId="BalonMetni">
    <w:name w:val="Balloon Text"/>
    <w:basedOn w:val="Normal"/>
    <w:link w:val="BalonMetniChar"/>
    <w:uiPriority w:val="99"/>
    <w:semiHidden w:val="1"/>
    <w:unhideWhenUsed w:val="1"/>
    <w:rsid w:val="00BB4596"/>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BB4596"/>
    <w:rPr>
      <w:rFonts w:ascii="Tahoma" w:cs="Tahoma" w:hAnsi="Tahoma"/>
      <w:sz w:val="16"/>
      <w:szCs w:val="16"/>
    </w:rPr>
  </w:style>
  <w:style w:type="character" w:styleId="AklamaBavurusu">
    <w:name w:val="annotation reference"/>
    <w:basedOn w:val="VarsaylanParagrafYazTipi"/>
    <w:uiPriority w:val="99"/>
    <w:semiHidden w:val="1"/>
    <w:unhideWhenUsed w:val="1"/>
    <w:rsid w:val="00DA7037"/>
    <w:rPr>
      <w:sz w:val="16"/>
      <w:szCs w:val="16"/>
    </w:rPr>
  </w:style>
  <w:style w:type="paragraph" w:styleId="AklamaMetni">
    <w:name w:val="annotation text"/>
    <w:basedOn w:val="Normal"/>
    <w:link w:val="AklamaMetniChar"/>
    <w:uiPriority w:val="99"/>
    <w:semiHidden w:val="1"/>
    <w:unhideWhenUsed w:val="1"/>
    <w:rsid w:val="00DA7037"/>
    <w:pPr>
      <w:spacing w:line="240" w:lineRule="auto"/>
    </w:pPr>
    <w:rPr>
      <w:sz w:val="20"/>
      <w:szCs w:val="20"/>
    </w:rPr>
  </w:style>
  <w:style w:type="character" w:styleId="AklamaMetniChar" w:customStyle="1">
    <w:name w:val="Açıklama Metni Char"/>
    <w:basedOn w:val="VarsaylanParagrafYazTipi"/>
    <w:link w:val="AklamaMetni"/>
    <w:uiPriority w:val="99"/>
    <w:semiHidden w:val="1"/>
    <w:rsid w:val="00DA7037"/>
    <w:rPr>
      <w:sz w:val="20"/>
      <w:szCs w:val="20"/>
    </w:rPr>
  </w:style>
  <w:style w:type="paragraph" w:styleId="AklamaKonusu">
    <w:name w:val="annotation subject"/>
    <w:basedOn w:val="AklamaMetni"/>
    <w:next w:val="AklamaMetni"/>
    <w:link w:val="AklamaKonusuChar"/>
    <w:uiPriority w:val="99"/>
    <w:semiHidden w:val="1"/>
    <w:unhideWhenUsed w:val="1"/>
    <w:rsid w:val="00DA7037"/>
    <w:rPr>
      <w:b w:val="1"/>
      <w:bCs w:val="1"/>
    </w:rPr>
  </w:style>
  <w:style w:type="character" w:styleId="AklamaKonusuChar" w:customStyle="1">
    <w:name w:val="Açıklama Konusu Char"/>
    <w:basedOn w:val="AklamaMetniChar"/>
    <w:link w:val="AklamaKonusu"/>
    <w:uiPriority w:val="99"/>
    <w:semiHidden w:val="1"/>
    <w:rsid w:val="00DA703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rzGLFncfMf2wgD1UTISDDu1w==">AMUW2mU8/ee8ybL1MHI08GIu89LVCNZmfwWzqtfyl+s7L2BU4r4zu5Y+tqNRjXl8DLJk6aEADwZSKo2+x2a9mo8uc7+dEICaVFOFF7hYwTXnki5n8oxvO0Pp/SJtRaLn0MvuP380nbxM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2021-09-06T19:46:00Z</dcterms:created>
  <dc:creator>Ceren Zeren</dc:creator>
</cp:coreProperties>
</file>